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88" w:rsidRDefault="00301A88" w:rsidP="00301A88">
      <w:pPr>
        <w:pStyle w:val="Default"/>
        <w:jc w:val="center"/>
        <w:rPr>
          <w:rFonts w:ascii="Arial" w:hAnsi="Arial" w:cs="Arial"/>
          <w:b/>
          <w:bCs/>
        </w:rPr>
      </w:pPr>
      <w:r>
        <w:rPr>
          <w:rFonts w:ascii="Helvetica" w:hAnsi="Helvetica" w:cs="Helvetica"/>
          <w:noProof/>
          <w:lang w:val="en-GB" w:eastAsia="en-GB"/>
        </w:rPr>
        <w:drawing>
          <wp:inline distT="0" distB="0" distL="0" distR="0" wp14:anchorId="19AE1F3C" wp14:editId="47F100F0">
            <wp:extent cx="819150" cy="7048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Pr>
          <w:rFonts w:ascii="Helvetica" w:hAnsi="Helvetica" w:cs="Helvetica"/>
          <w:noProof/>
          <w:lang w:val="en-GB" w:eastAsia="en-GB"/>
        </w:rPr>
        <w:drawing>
          <wp:inline distT="0" distB="0" distL="0" distR="0" wp14:anchorId="03BDD441" wp14:editId="248465A8">
            <wp:extent cx="2096135" cy="70739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096135" cy="707390"/>
                    </a:xfrm>
                    <a:prstGeom prst="rect">
                      <a:avLst/>
                    </a:prstGeom>
                    <a:noFill/>
                    <a:ln w="9525">
                      <a:noFill/>
                      <a:miter lim="800000"/>
                      <a:headEnd/>
                      <a:tailEnd/>
                    </a:ln>
                  </pic:spPr>
                </pic:pic>
              </a:graphicData>
            </a:graphic>
          </wp:inline>
        </w:drawing>
      </w:r>
      <w:r>
        <w:rPr>
          <w:rFonts w:ascii="Helvetica" w:hAnsi="Helvetica" w:cs="Helvetica"/>
          <w:noProof/>
          <w:lang w:val="en-GB" w:eastAsia="en-GB"/>
        </w:rPr>
        <w:drawing>
          <wp:inline distT="0" distB="0" distL="0" distR="0" wp14:anchorId="063C9FAC" wp14:editId="5EC64174">
            <wp:extent cx="1794510" cy="7505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794510" cy="750570"/>
                    </a:xfrm>
                    <a:prstGeom prst="rect">
                      <a:avLst/>
                    </a:prstGeom>
                    <a:noFill/>
                    <a:ln w="9525">
                      <a:noFill/>
                      <a:miter lim="800000"/>
                      <a:headEnd/>
                      <a:tailEnd/>
                    </a:ln>
                  </pic:spPr>
                </pic:pic>
              </a:graphicData>
            </a:graphic>
          </wp:inline>
        </w:drawing>
      </w:r>
    </w:p>
    <w:p w:rsidR="00301A88" w:rsidRDefault="00301A88" w:rsidP="00301A88">
      <w:pPr>
        <w:pStyle w:val="Default"/>
        <w:jc w:val="center"/>
        <w:rPr>
          <w:rFonts w:ascii="Arial" w:hAnsi="Arial" w:cs="Arial"/>
          <w:b/>
          <w:bCs/>
        </w:rPr>
      </w:pPr>
    </w:p>
    <w:p w:rsidR="00301A88" w:rsidRPr="00EF63EB" w:rsidRDefault="00F16D6B" w:rsidP="004D23D1">
      <w:pPr>
        <w:pStyle w:val="Default"/>
        <w:jc w:val="center"/>
        <w:rPr>
          <w:rFonts w:ascii="Arial" w:hAnsi="Arial" w:cs="Arial"/>
          <w:b/>
          <w:bCs/>
          <w:lang w:val="en-GB"/>
        </w:rPr>
      </w:pPr>
      <w:r>
        <w:rPr>
          <w:rFonts w:ascii="Arial" w:hAnsi="Arial" w:cs="Arial"/>
          <w:b/>
          <w:bCs/>
          <w:lang w:val="en-GB"/>
        </w:rPr>
        <w:t>Action plan and Roadmap to the 13</w:t>
      </w:r>
      <w:r w:rsidRPr="00F16D6B">
        <w:rPr>
          <w:rFonts w:ascii="Arial" w:hAnsi="Arial" w:cs="Arial"/>
          <w:b/>
          <w:bCs/>
          <w:vertAlign w:val="superscript"/>
          <w:lang w:val="en-GB"/>
        </w:rPr>
        <w:t>th</w:t>
      </w:r>
      <w:r>
        <w:rPr>
          <w:rFonts w:ascii="Arial" w:hAnsi="Arial" w:cs="Arial"/>
          <w:b/>
          <w:bCs/>
          <w:lang w:val="en-GB"/>
        </w:rPr>
        <w:t xml:space="preserve"> CAADP PP Meeting</w:t>
      </w:r>
    </w:p>
    <w:tbl>
      <w:tblPr>
        <w:tblStyle w:val="TableGrid"/>
        <w:tblW w:w="13634" w:type="dxa"/>
        <w:tblInd w:w="540" w:type="dxa"/>
        <w:tblCellMar>
          <w:left w:w="115" w:type="dxa"/>
          <w:right w:w="115" w:type="dxa"/>
        </w:tblCellMar>
        <w:tblLook w:val="0620" w:firstRow="1" w:lastRow="0" w:firstColumn="0" w:lastColumn="0" w:noHBand="1" w:noVBand="1"/>
      </w:tblPr>
      <w:tblGrid>
        <w:gridCol w:w="5508"/>
        <w:gridCol w:w="1807"/>
        <w:gridCol w:w="2430"/>
        <w:gridCol w:w="1260"/>
        <w:gridCol w:w="1350"/>
        <w:gridCol w:w="1279"/>
      </w:tblGrid>
      <w:tr w:rsidR="004D23D1" w:rsidTr="00B606AC">
        <w:tc>
          <w:tcPr>
            <w:tcW w:w="5508" w:type="dxa"/>
          </w:tcPr>
          <w:p w:rsidR="005B1B5F" w:rsidRPr="004D23D1" w:rsidRDefault="004D23D1" w:rsidP="004D23D1">
            <w:pPr>
              <w:pStyle w:val="Default"/>
              <w:jc w:val="center"/>
              <w:rPr>
                <w:rFonts w:ascii="Arial" w:hAnsi="Arial" w:cs="Arial"/>
                <w:b/>
                <w:lang w:val="en-GB"/>
              </w:rPr>
            </w:pPr>
            <w:r w:rsidRPr="004D23D1">
              <w:rPr>
                <w:rFonts w:ascii="Arial" w:hAnsi="Arial" w:cs="Arial"/>
                <w:b/>
                <w:lang w:val="en-GB"/>
              </w:rPr>
              <w:t>Action Area</w:t>
            </w:r>
          </w:p>
        </w:tc>
        <w:tc>
          <w:tcPr>
            <w:tcW w:w="1807" w:type="dxa"/>
          </w:tcPr>
          <w:p w:rsidR="005B1B5F" w:rsidRPr="005B1B5F" w:rsidRDefault="005B1B5F" w:rsidP="005B1B5F">
            <w:pPr>
              <w:pStyle w:val="Default"/>
              <w:jc w:val="center"/>
              <w:rPr>
                <w:rFonts w:ascii="Arial" w:hAnsi="Arial" w:cs="Arial"/>
                <w:b/>
                <w:lang w:val="en-GB"/>
              </w:rPr>
            </w:pPr>
            <w:r w:rsidRPr="005B1B5F">
              <w:rPr>
                <w:rFonts w:ascii="Arial" w:hAnsi="Arial" w:cs="Arial"/>
                <w:b/>
                <w:lang w:val="en-GB"/>
              </w:rPr>
              <w:t>Lead</w:t>
            </w:r>
          </w:p>
        </w:tc>
        <w:tc>
          <w:tcPr>
            <w:tcW w:w="2430" w:type="dxa"/>
          </w:tcPr>
          <w:p w:rsidR="005B1B5F" w:rsidRPr="005B1B5F" w:rsidRDefault="004D23D1" w:rsidP="004D23D1">
            <w:pPr>
              <w:pStyle w:val="Default"/>
              <w:jc w:val="center"/>
              <w:rPr>
                <w:rFonts w:ascii="Arial" w:hAnsi="Arial" w:cs="Arial"/>
                <w:b/>
                <w:lang w:val="en-GB"/>
              </w:rPr>
            </w:pPr>
            <w:r>
              <w:rPr>
                <w:rFonts w:ascii="Arial" w:hAnsi="Arial" w:cs="Arial"/>
                <w:b/>
                <w:lang w:val="en-GB"/>
              </w:rPr>
              <w:t>Milestone</w:t>
            </w:r>
          </w:p>
        </w:tc>
        <w:tc>
          <w:tcPr>
            <w:tcW w:w="1260" w:type="dxa"/>
          </w:tcPr>
          <w:p w:rsidR="005B1B5F" w:rsidRPr="005B1B5F" w:rsidRDefault="005B1B5F" w:rsidP="005B1B5F">
            <w:pPr>
              <w:pStyle w:val="Default"/>
              <w:jc w:val="center"/>
              <w:rPr>
                <w:rFonts w:ascii="Arial" w:hAnsi="Arial" w:cs="Arial"/>
                <w:b/>
                <w:lang w:val="en-GB"/>
              </w:rPr>
            </w:pPr>
            <w:r w:rsidRPr="005B1B5F">
              <w:rPr>
                <w:rFonts w:ascii="Arial" w:hAnsi="Arial" w:cs="Arial"/>
                <w:b/>
                <w:lang w:val="en-GB"/>
              </w:rPr>
              <w:t>July 2016</w:t>
            </w:r>
          </w:p>
        </w:tc>
        <w:tc>
          <w:tcPr>
            <w:tcW w:w="1350" w:type="dxa"/>
          </w:tcPr>
          <w:p w:rsidR="005B1B5F" w:rsidRPr="005B1B5F" w:rsidRDefault="005B1B5F" w:rsidP="005B1B5F">
            <w:pPr>
              <w:pStyle w:val="Default"/>
              <w:jc w:val="center"/>
              <w:rPr>
                <w:rFonts w:ascii="Arial" w:hAnsi="Arial" w:cs="Arial"/>
                <w:b/>
                <w:lang w:val="en-GB"/>
              </w:rPr>
            </w:pPr>
            <w:r w:rsidRPr="005B1B5F">
              <w:rPr>
                <w:rFonts w:ascii="Arial" w:hAnsi="Arial" w:cs="Arial"/>
                <w:b/>
                <w:lang w:val="en-GB"/>
              </w:rPr>
              <w:t>January 2017</w:t>
            </w:r>
          </w:p>
        </w:tc>
        <w:tc>
          <w:tcPr>
            <w:tcW w:w="1279" w:type="dxa"/>
          </w:tcPr>
          <w:p w:rsidR="005B1B5F" w:rsidRPr="005B1B5F" w:rsidRDefault="005B1B5F" w:rsidP="005B1B5F">
            <w:pPr>
              <w:pStyle w:val="Default"/>
              <w:jc w:val="center"/>
              <w:rPr>
                <w:rFonts w:ascii="Arial" w:hAnsi="Arial" w:cs="Arial"/>
                <w:b/>
                <w:lang w:val="en-GB"/>
              </w:rPr>
            </w:pPr>
            <w:r w:rsidRPr="005B1B5F">
              <w:rPr>
                <w:rFonts w:ascii="Arial" w:hAnsi="Arial" w:cs="Arial"/>
                <w:b/>
                <w:lang w:val="en-GB"/>
              </w:rPr>
              <w:t>Next PP</w:t>
            </w:r>
          </w:p>
        </w:tc>
      </w:tr>
      <w:tr w:rsidR="00F5020A" w:rsidTr="00B606AC">
        <w:tc>
          <w:tcPr>
            <w:tcW w:w="5508" w:type="dxa"/>
          </w:tcPr>
          <w:p w:rsidR="00F5020A" w:rsidRPr="004D23D1" w:rsidRDefault="00F5020A" w:rsidP="00F5020A">
            <w:pPr>
              <w:pStyle w:val="Default"/>
              <w:numPr>
                <w:ilvl w:val="0"/>
                <w:numId w:val="1"/>
              </w:numPr>
              <w:jc w:val="both"/>
              <w:rPr>
                <w:rFonts w:ascii="Arial" w:hAnsi="Arial" w:cs="Arial"/>
                <w:sz w:val="22"/>
                <w:szCs w:val="22"/>
                <w:lang w:val="en-GB"/>
              </w:rPr>
            </w:pPr>
            <w:r w:rsidRPr="004D23D1">
              <w:rPr>
                <w:rFonts w:ascii="Arial" w:hAnsi="Arial" w:cs="Arial"/>
                <w:sz w:val="22"/>
                <w:szCs w:val="22"/>
                <w:lang w:val="en-GB"/>
              </w:rPr>
              <w:t xml:space="preserve">AUC, NPCA and the RECs </w:t>
            </w:r>
            <w:r w:rsidRPr="00F5020A">
              <w:rPr>
                <w:rFonts w:ascii="Arial" w:hAnsi="Arial" w:cs="Arial"/>
                <w:sz w:val="22"/>
                <w:szCs w:val="22"/>
                <w:lang w:val="en-GB"/>
              </w:rPr>
              <w:t>to lead the design a comprehensive Malabo financing architecture with a Continental, Regional and National perspective.</w:t>
            </w:r>
            <w:r w:rsidRPr="004D23D1">
              <w:rPr>
                <w:rFonts w:ascii="Arial" w:hAnsi="Arial" w:cs="Arial"/>
                <w:sz w:val="22"/>
                <w:szCs w:val="22"/>
                <w:lang w:val="en-GB"/>
              </w:rPr>
              <w:tab/>
            </w:r>
          </w:p>
          <w:p w:rsidR="00F5020A" w:rsidRPr="004D23D1" w:rsidRDefault="00F5020A" w:rsidP="005B1B5F">
            <w:pPr>
              <w:pStyle w:val="Default"/>
              <w:numPr>
                <w:ilvl w:val="1"/>
                <w:numId w:val="9"/>
              </w:numPr>
              <w:ind w:left="864" w:hanging="504"/>
              <w:jc w:val="both"/>
              <w:rPr>
                <w:rFonts w:ascii="Arial" w:hAnsi="Arial" w:cs="Arial"/>
                <w:sz w:val="22"/>
                <w:szCs w:val="22"/>
                <w:lang w:val="en-GB"/>
              </w:rPr>
            </w:pPr>
            <w:r w:rsidRPr="004D23D1">
              <w:rPr>
                <w:rFonts w:ascii="Arial" w:hAnsi="Arial" w:cs="Arial"/>
                <w:sz w:val="22"/>
                <w:szCs w:val="22"/>
                <w:lang w:val="en-GB"/>
              </w:rPr>
              <w:t>Accelerated implementation,</w:t>
            </w:r>
          </w:p>
          <w:p w:rsidR="00F5020A" w:rsidRPr="004D23D1" w:rsidRDefault="00F5020A" w:rsidP="005B1B5F">
            <w:pPr>
              <w:pStyle w:val="Default"/>
              <w:numPr>
                <w:ilvl w:val="1"/>
                <w:numId w:val="9"/>
              </w:numPr>
              <w:ind w:left="864" w:hanging="504"/>
              <w:jc w:val="both"/>
              <w:rPr>
                <w:rFonts w:ascii="Arial" w:hAnsi="Arial" w:cs="Arial"/>
                <w:sz w:val="22"/>
                <w:szCs w:val="22"/>
                <w:lang w:val="en-GB"/>
              </w:rPr>
            </w:pPr>
            <w:r w:rsidRPr="004D23D1">
              <w:rPr>
                <w:rFonts w:ascii="Arial" w:hAnsi="Arial" w:cs="Arial"/>
                <w:sz w:val="22"/>
                <w:szCs w:val="22"/>
                <w:lang w:val="en-GB"/>
              </w:rPr>
              <w:t>Coordination,</w:t>
            </w:r>
          </w:p>
          <w:p w:rsidR="00F5020A" w:rsidRPr="004D23D1" w:rsidRDefault="00F5020A" w:rsidP="005B1B5F">
            <w:pPr>
              <w:pStyle w:val="Default"/>
              <w:numPr>
                <w:ilvl w:val="1"/>
                <w:numId w:val="9"/>
              </w:numPr>
              <w:ind w:left="864" w:hanging="504"/>
              <w:jc w:val="both"/>
              <w:rPr>
                <w:rFonts w:ascii="Arial" w:hAnsi="Arial" w:cs="Arial"/>
                <w:sz w:val="22"/>
                <w:szCs w:val="22"/>
                <w:lang w:val="en-GB"/>
              </w:rPr>
            </w:pPr>
            <w:r w:rsidRPr="004D23D1">
              <w:rPr>
                <w:rFonts w:ascii="Arial" w:hAnsi="Arial" w:cs="Arial"/>
                <w:sz w:val="22"/>
                <w:szCs w:val="22"/>
                <w:lang w:val="en-GB"/>
              </w:rPr>
              <w:t>Complementarity and</w:t>
            </w:r>
          </w:p>
          <w:p w:rsidR="00F5020A" w:rsidRPr="004D23D1" w:rsidRDefault="00F5020A" w:rsidP="000033FF">
            <w:pPr>
              <w:pStyle w:val="Default"/>
              <w:numPr>
                <w:ilvl w:val="1"/>
                <w:numId w:val="9"/>
              </w:numPr>
              <w:ind w:left="864" w:hanging="504"/>
              <w:jc w:val="both"/>
              <w:rPr>
                <w:rFonts w:ascii="Arial" w:hAnsi="Arial" w:cs="Arial"/>
                <w:sz w:val="22"/>
                <w:szCs w:val="22"/>
                <w:lang w:val="en-GB"/>
              </w:rPr>
            </w:pPr>
            <w:r w:rsidRPr="004D23D1">
              <w:rPr>
                <w:rFonts w:ascii="Arial" w:hAnsi="Arial" w:cs="Arial"/>
                <w:sz w:val="22"/>
                <w:szCs w:val="22"/>
                <w:lang w:val="en-GB"/>
              </w:rPr>
              <w:t>Accountable partnership across Africa.</w:t>
            </w:r>
          </w:p>
        </w:tc>
        <w:tc>
          <w:tcPr>
            <w:tcW w:w="1807" w:type="dxa"/>
          </w:tcPr>
          <w:p w:rsidR="00F5020A" w:rsidRPr="004D23D1" w:rsidRDefault="00F5020A"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430" w:type="dxa"/>
          </w:tcPr>
          <w:p w:rsidR="00F5020A" w:rsidRDefault="00F5020A" w:rsidP="00941BD6">
            <w:pPr>
              <w:pStyle w:val="Default"/>
              <w:jc w:val="both"/>
              <w:rPr>
                <w:rFonts w:ascii="Arial" w:hAnsi="Arial" w:cs="Arial"/>
                <w:lang w:val="en-GB"/>
              </w:rPr>
            </w:pPr>
          </w:p>
        </w:tc>
        <w:tc>
          <w:tcPr>
            <w:tcW w:w="1260" w:type="dxa"/>
          </w:tcPr>
          <w:p w:rsidR="00F5020A" w:rsidRDefault="00F5020A" w:rsidP="00941BD6">
            <w:pPr>
              <w:pStyle w:val="Default"/>
              <w:jc w:val="both"/>
              <w:rPr>
                <w:rFonts w:ascii="Arial" w:hAnsi="Arial" w:cs="Arial"/>
                <w:lang w:val="en-GB"/>
              </w:rPr>
            </w:pPr>
          </w:p>
        </w:tc>
        <w:tc>
          <w:tcPr>
            <w:tcW w:w="1350" w:type="dxa"/>
          </w:tcPr>
          <w:p w:rsidR="00F5020A" w:rsidRDefault="00F5020A" w:rsidP="00941BD6">
            <w:pPr>
              <w:pStyle w:val="Default"/>
              <w:jc w:val="both"/>
              <w:rPr>
                <w:rFonts w:ascii="Arial" w:hAnsi="Arial" w:cs="Arial"/>
                <w:lang w:val="en-GB"/>
              </w:rPr>
            </w:pPr>
          </w:p>
        </w:tc>
        <w:tc>
          <w:tcPr>
            <w:tcW w:w="1279" w:type="dxa"/>
          </w:tcPr>
          <w:p w:rsidR="00F5020A" w:rsidRDefault="00F5020A" w:rsidP="00941BD6">
            <w:pPr>
              <w:pStyle w:val="Default"/>
              <w:jc w:val="both"/>
              <w:rPr>
                <w:rFonts w:ascii="Arial" w:hAnsi="Arial" w:cs="Arial"/>
                <w:lang w:val="en-GB"/>
              </w:rPr>
            </w:pPr>
          </w:p>
        </w:tc>
      </w:tr>
      <w:tr w:rsidR="00C93D3A" w:rsidTr="00B606AC">
        <w:tc>
          <w:tcPr>
            <w:tcW w:w="5508" w:type="dxa"/>
          </w:tcPr>
          <w:p w:rsidR="00C93D3A" w:rsidRPr="004D23D1" w:rsidRDefault="00C93D3A" w:rsidP="005B1B5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Finance Landscape and Policy Environment: Member States and Development Partners highlight ways in which development finance can be delivered to the grassroots in an efficient and cost effective manner.</w:t>
            </w:r>
          </w:p>
          <w:p w:rsidR="00C93D3A" w:rsidRDefault="00C93D3A" w:rsidP="005B1B5F">
            <w:pPr>
              <w:pStyle w:val="Default"/>
              <w:numPr>
                <w:ilvl w:val="1"/>
                <w:numId w:val="10"/>
              </w:numPr>
              <w:ind w:left="900" w:hanging="540"/>
              <w:jc w:val="both"/>
              <w:rPr>
                <w:rFonts w:ascii="Arial" w:hAnsi="Arial" w:cs="Arial"/>
                <w:sz w:val="22"/>
                <w:szCs w:val="22"/>
                <w:lang w:val="en-GB"/>
              </w:rPr>
            </w:pPr>
            <w:r>
              <w:rPr>
                <w:rFonts w:ascii="Arial" w:hAnsi="Arial" w:cs="Arial"/>
                <w:sz w:val="22"/>
                <w:szCs w:val="22"/>
                <w:lang w:val="en-GB"/>
              </w:rPr>
              <w:t>Assess and map policy environment in selected countries</w:t>
            </w:r>
            <w:r w:rsidRPr="004D23D1">
              <w:rPr>
                <w:rFonts w:ascii="Arial" w:hAnsi="Arial" w:cs="Arial"/>
                <w:sz w:val="22"/>
                <w:szCs w:val="22"/>
                <w:lang w:val="en-GB"/>
              </w:rPr>
              <w:t>.</w:t>
            </w:r>
          </w:p>
          <w:p w:rsidR="00C93D3A" w:rsidRPr="004D23D1" w:rsidRDefault="00C93D3A" w:rsidP="005B1B5F">
            <w:pPr>
              <w:pStyle w:val="Default"/>
              <w:numPr>
                <w:ilvl w:val="1"/>
                <w:numId w:val="10"/>
              </w:numPr>
              <w:ind w:left="900" w:hanging="540"/>
              <w:jc w:val="both"/>
              <w:rPr>
                <w:rFonts w:ascii="Arial" w:hAnsi="Arial" w:cs="Arial"/>
                <w:sz w:val="22"/>
                <w:szCs w:val="22"/>
                <w:lang w:val="en-GB"/>
              </w:rPr>
            </w:pPr>
            <w:r>
              <w:rPr>
                <w:rFonts w:ascii="Arial" w:hAnsi="Arial" w:cs="Arial"/>
                <w:sz w:val="22"/>
                <w:szCs w:val="22"/>
                <w:lang w:val="en-GB"/>
              </w:rPr>
              <w:t>Support dialogue between the public sector, private sector and non-governmental organisations.</w:t>
            </w:r>
          </w:p>
          <w:p w:rsidR="00C93D3A" w:rsidRPr="004D23D1" w:rsidRDefault="00C93D3A" w:rsidP="005B1B5F">
            <w:pPr>
              <w:pStyle w:val="Default"/>
              <w:numPr>
                <w:ilvl w:val="1"/>
                <w:numId w:val="10"/>
              </w:numPr>
              <w:ind w:left="900" w:hanging="540"/>
              <w:jc w:val="both"/>
              <w:rPr>
                <w:rFonts w:ascii="Arial" w:hAnsi="Arial" w:cs="Arial"/>
                <w:sz w:val="22"/>
                <w:szCs w:val="22"/>
                <w:lang w:val="en-GB"/>
              </w:rPr>
            </w:pPr>
            <w:r>
              <w:rPr>
                <w:rFonts w:ascii="Arial" w:hAnsi="Arial" w:cs="Arial"/>
                <w:sz w:val="22"/>
                <w:szCs w:val="22"/>
                <w:lang w:val="en-GB"/>
              </w:rPr>
              <w:t xml:space="preserve">Support </w:t>
            </w:r>
            <w:r w:rsidRPr="004D23D1">
              <w:rPr>
                <w:rFonts w:ascii="Arial" w:hAnsi="Arial" w:cs="Arial"/>
                <w:sz w:val="22"/>
                <w:szCs w:val="22"/>
                <w:lang w:val="en-GB"/>
              </w:rPr>
              <w:t>components for women and youth addressing land ownership and nutrition sensitive agriculture.</w:t>
            </w:r>
          </w:p>
          <w:p w:rsidR="00C93D3A" w:rsidRDefault="00C93D3A" w:rsidP="005B1B5F">
            <w:pPr>
              <w:pStyle w:val="Default"/>
              <w:numPr>
                <w:ilvl w:val="1"/>
                <w:numId w:val="10"/>
              </w:numPr>
              <w:ind w:left="900" w:hanging="540"/>
              <w:jc w:val="both"/>
              <w:rPr>
                <w:rFonts w:ascii="Arial" w:hAnsi="Arial" w:cs="Arial"/>
                <w:sz w:val="22"/>
                <w:szCs w:val="22"/>
                <w:lang w:val="en-GB"/>
              </w:rPr>
            </w:pPr>
            <w:r>
              <w:rPr>
                <w:rFonts w:ascii="Arial" w:hAnsi="Arial" w:cs="Arial"/>
                <w:sz w:val="22"/>
                <w:szCs w:val="22"/>
                <w:lang w:val="en-GB"/>
              </w:rPr>
              <w:t xml:space="preserve">Support </w:t>
            </w:r>
            <w:r w:rsidRPr="004D23D1">
              <w:rPr>
                <w:rFonts w:ascii="Arial" w:hAnsi="Arial" w:cs="Arial"/>
                <w:sz w:val="22"/>
                <w:szCs w:val="22"/>
                <w:lang w:val="en-GB"/>
              </w:rPr>
              <w:t>smart investment opportunities for the youth based on quick returns, technology and innovation.</w:t>
            </w:r>
          </w:p>
          <w:p w:rsidR="00C93D3A" w:rsidRPr="004D23D1" w:rsidRDefault="00C93D3A" w:rsidP="005B1B5F">
            <w:pPr>
              <w:pStyle w:val="Default"/>
              <w:numPr>
                <w:ilvl w:val="1"/>
                <w:numId w:val="10"/>
              </w:numPr>
              <w:ind w:left="900" w:hanging="540"/>
              <w:jc w:val="both"/>
              <w:rPr>
                <w:rFonts w:ascii="Arial" w:hAnsi="Arial" w:cs="Arial"/>
                <w:sz w:val="22"/>
                <w:szCs w:val="22"/>
                <w:lang w:val="en-GB"/>
              </w:rPr>
            </w:pPr>
            <w:r>
              <w:rPr>
                <w:rFonts w:ascii="Arial" w:hAnsi="Arial" w:cs="Arial"/>
                <w:sz w:val="22"/>
                <w:szCs w:val="22"/>
                <w:lang w:val="en-GB"/>
              </w:rPr>
              <w:t>Leverage and align with CTA and AFRACA efforts.</w:t>
            </w:r>
          </w:p>
        </w:tc>
        <w:tc>
          <w:tcPr>
            <w:tcW w:w="1807" w:type="dxa"/>
          </w:tcPr>
          <w:p w:rsidR="00C93D3A" w:rsidRDefault="00C93D3A" w:rsidP="00A236A4">
            <w:pPr>
              <w:pStyle w:val="Default"/>
              <w:jc w:val="both"/>
              <w:rPr>
                <w:rFonts w:ascii="Arial" w:hAnsi="Arial" w:cs="Arial"/>
                <w:sz w:val="22"/>
                <w:szCs w:val="22"/>
                <w:lang w:val="en-GB"/>
              </w:rPr>
            </w:pPr>
            <w:r>
              <w:rPr>
                <w:rFonts w:ascii="Arial" w:hAnsi="Arial" w:cs="Arial"/>
                <w:sz w:val="22"/>
                <w:szCs w:val="22"/>
                <w:lang w:val="en-GB"/>
              </w:rPr>
              <w:t>Core Team</w:t>
            </w: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r>
              <w:rPr>
                <w:rFonts w:ascii="Arial" w:hAnsi="Arial" w:cs="Arial"/>
                <w:sz w:val="22"/>
                <w:szCs w:val="22"/>
                <w:lang w:val="en-GB"/>
              </w:rPr>
              <w:t>Erick Sile</w:t>
            </w: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r>
              <w:rPr>
                <w:rFonts w:ascii="Arial" w:hAnsi="Arial" w:cs="Arial"/>
                <w:sz w:val="22"/>
                <w:szCs w:val="22"/>
                <w:lang w:val="en-GB"/>
              </w:rPr>
              <w:t>Erick Sile</w:t>
            </w: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r>
              <w:rPr>
                <w:rFonts w:ascii="Arial" w:hAnsi="Arial" w:cs="Arial"/>
                <w:sz w:val="22"/>
                <w:szCs w:val="22"/>
                <w:lang w:val="en-GB"/>
              </w:rPr>
              <w:t>Abraham Sarfo</w:t>
            </w:r>
          </w:p>
          <w:p w:rsidR="00C93D3A" w:rsidRDefault="00C93D3A" w:rsidP="00A236A4">
            <w:pPr>
              <w:pStyle w:val="Default"/>
              <w:jc w:val="both"/>
              <w:rPr>
                <w:rFonts w:ascii="Arial" w:hAnsi="Arial" w:cs="Arial"/>
                <w:sz w:val="22"/>
                <w:szCs w:val="22"/>
                <w:lang w:val="en-GB"/>
              </w:rPr>
            </w:pPr>
          </w:p>
          <w:p w:rsidR="00C93D3A" w:rsidRDefault="00C93D3A" w:rsidP="00A236A4">
            <w:pPr>
              <w:pStyle w:val="Default"/>
              <w:jc w:val="both"/>
              <w:rPr>
                <w:rFonts w:ascii="Arial" w:hAnsi="Arial" w:cs="Arial"/>
                <w:sz w:val="22"/>
                <w:szCs w:val="22"/>
                <w:lang w:val="en-GB"/>
              </w:rPr>
            </w:pPr>
            <w:r>
              <w:rPr>
                <w:rFonts w:ascii="Arial" w:hAnsi="Arial" w:cs="Arial"/>
                <w:sz w:val="22"/>
                <w:szCs w:val="22"/>
                <w:lang w:val="en-GB"/>
              </w:rPr>
              <w:t>Abraham Sarfo</w:t>
            </w:r>
          </w:p>
          <w:p w:rsidR="00C93D3A" w:rsidRDefault="00C93D3A" w:rsidP="00A236A4">
            <w:pPr>
              <w:pStyle w:val="Default"/>
              <w:jc w:val="both"/>
              <w:rPr>
                <w:rFonts w:ascii="Arial" w:hAnsi="Arial" w:cs="Arial"/>
                <w:sz w:val="22"/>
                <w:szCs w:val="22"/>
                <w:lang w:val="en-GB"/>
              </w:rPr>
            </w:pPr>
          </w:p>
          <w:p w:rsidR="00C93D3A" w:rsidRPr="004D23D1" w:rsidRDefault="00C93D3A" w:rsidP="00A236A4">
            <w:pPr>
              <w:pStyle w:val="Default"/>
              <w:jc w:val="both"/>
              <w:rPr>
                <w:rFonts w:ascii="Arial" w:hAnsi="Arial" w:cs="Arial"/>
                <w:sz w:val="22"/>
                <w:szCs w:val="22"/>
                <w:lang w:val="en-GB"/>
              </w:rPr>
            </w:pPr>
            <w:r>
              <w:rPr>
                <w:rFonts w:ascii="Arial" w:hAnsi="Arial" w:cs="Arial"/>
                <w:sz w:val="22"/>
                <w:szCs w:val="22"/>
                <w:lang w:val="en-GB"/>
              </w:rPr>
              <w:t>Augustin Wambo Yamdjeu</w:t>
            </w:r>
          </w:p>
        </w:tc>
        <w:tc>
          <w:tcPr>
            <w:tcW w:w="2430" w:type="dxa"/>
          </w:tcPr>
          <w:p w:rsidR="00C93D3A" w:rsidRPr="00C75CFF" w:rsidRDefault="00C93D3A" w:rsidP="00941BD6">
            <w:pPr>
              <w:pStyle w:val="Default"/>
              <w:jc w:val="both"/>
              <w:rPr>
                <w:rFonts w:ascii="Arial" w:hAnsi="Arial" w:cs="Arial"/>
                <w:sz w:val="20"/>
                <w:szCs w:val="20"/>
                <w:lang w:val="en-GB"/>
              </w:rPr>
            </w:pPr>
          </w:p>
          <w:p w:rsidR="00C93D3A" w:rsidRPr="00C75CFF" w:rsidRDefault="00C93D3A" w:rsidP="00941BD6">
            <w:pPr>
              <w:pStyle w:val="Default"/>
              <w:jc w:val="both"/>
              <w:rPr>
                <w:rFonts w:ascii="Arial" w:hAnsi="Arial" w:cs="Arial"/>
                <w:sz w:val="20"/>
                <w:szCs w:val="20"/>
                <w:lang w:val="en-GB"/>
              </w:rPr>
            </w:pPr>
          </w:p>
          <w:p w:rsidR="00C93D3A" w:rsidRPr="00C75CFF" w:rsidRDefault="00C93D3A" w:rsidP="00941BD6">
            <w:pPr>
              <w:pStyle w:val="Default"/>
              <w:jc w:val="both"/>
              <w:rPr>
                <w:rFonts w:ascii="Arial" w:hAnsi="Arial" w:cs="Arial"/>
                <w:sz w:val="20"/>
                <w:szCs w:val="20"/>
                <w:lang w:val="en-GB"/>
              </w:rPr>
            </w:pPr>
          </w:p>
          <w:p w:rsidR="00C93D3A" w:rsidRPr="00C75CFF" w:rsidRDefault="00C93D3A" w:rsidP="00941BD6">
            <w:pPr>
              <w:pStyle w:val="Default"/>
              <w:jc w:val="both"/>
              <w:rPr>
                <w:rFonts w:ascii="Arial" w:hAnsi="Arial" w:cs="Arial"/>
                <w:sz w:val="20"/>
                <w:szCs w:val="20"/>
                <w:lang w:val="en-GB"/>
              </w:rPr>
            </w:pPr>
          </w:p>
          <w:p w:rsidR="00C93D3A" w:rsidRDefault="00C93D3A" w:rsidP="00941BD6">
            <w:pPr>
              <w:pStyle w:val="Default"/>
              <w:jc w:val="both"/>
              <w:rPr>
                <w:rFonts w:ascii="Arial" w:hAnsi="Arial" w:cs="Arial"/>
                <w:sz w:val="20"/>
                <w:szCs w:val="20"/>
                <w:lang w:val="en-GB"/>
              </w:rPr>
            </w:pPr>
          </w:p>
          <w:p w:rsidR="00C93D3A" w:rsidRPr="00C75CFF" w:rsidRDefault="00C93D3A" w:rsidP="00941BD6">
            <w:pPr>
              <w:pStyle w:val="Default"/>
              <w:jc w:val="both"/>
              <w:rPr>
                <w:rFonts w:ascii="Arial" w:hAnsi="Arial" w:cs="Arial"/>
                <w:sz w:val="20"/>
                <w:szCs w:val="20"/>
                <w:lang w:val="en-GB"/>
              </w:rPr>
            </w:pPr>
            <w:r w:rsidRPr="00C75CFF">
              <w:rPr>
                <w:rFonts w:ascii="Arial" w:hAnsi="Arial" w:cs="Arial"/>
                <w:sz w:val="20"/>
                <w:szCs w:val="20"/>
                <w:lang w:val="en-GB"/>
              </w:rPr>
              <w:t>Investment Facilitation Platform (IFP)</w:t>
            </w:r>
          </w:p>
          <w:p w:rsidR="00C93D3A" w:rsidRDefault="00C93D3A" w:rsidP="00941BD6">
            <w:pPr>
              <w:pStyle w:val="Default"/>
              <w:jc w:val="both"/>
              <w:rPr>
                <w:rFonts w:ascii="Arial" w:hAnsi="Arial" w:cs="Arial"/>
                <w:sz w:val="20"/>
                <w:szCs w:val="20"/>
                <w:lang w:val="en-GB"/>
              </w:rPr>
            </w:pPr>
          </w:p>
          <w:p w:rsidR="00C93D3A" w:rsidRPr="00C75CFF" w:rsidRDefault="00C93D3A" w:rsidP="00941BD6">
            <w:pPr>
              <w:pStyle w:val="Default"/>
              <w:jc w:val="both"/>
              <w:rPr>
                <w:rFonts w:ascii="Arial" w:hAnsi="Arial" w:cs="Arial"/>
                <w:sz w:val="20"/>
                <w:szCs w:val="20"/>
                <w:lang w:val="en-GB"/>
              </w:rPr>
            </w:pPr>
            <w:r w:rsidRPr="00C75CFF">
              <w:rPr>
                <w:rFonts w:ascii="Arial" w:hAnsi="Arial" w:cs="Arial"/>
                <w:sz w:val="20"/>
                <w:szCs w:val="20"/>
                <w:lang w:val="en-GB"/>
              </w:rPr>
              <w:t>IFP</w:t>
            </w:r>
          </w:p>
          <w:p w:rsidR="00C93D3A" w:rsidRPr="00C75CFF" w:rsidRDefault="00C93D3A" w:rsidP="00941BD6">
            <w:pPr>
              <w:pStyle w:val="Default"/>
              <w:jc w:val="both"/>
              <w:rPr>
                <w:rFonts w:ascii="Arial" w:hAnsi="Arial" w:cs="Arial"/>
                <w:sz w:val="20"/>
                <w:szCs w:val="20"/>
                <w:lang w:val="en-GB"/>
              </w:rPr>
            </w:pPr>
          </w:p>
          <w:p w:rsidR="00C93D3A" w:rsidRPr="00C75CFF" w:rsidRDefault="00C93D3A" w:rsidP="00941BD6">
            <w:pPr>
              <w:pStyle w:val="Default"/>
              <w:jc w:val="both"/>
              <w:rPr>
                <w:rFonts w:ascii="Arial" w:hAnsi="Arial" w:cs="Arial"/>
                <w:sz w:val="20"/>
                <w:szCs w:val="20"/>
                <w:lang w:val="en-GB"/>
              </w:rPr>
            </w:pPr>
          </w:p>
          <w:p w:rsidR="00C93D3A" w:rsidRPr="00C75CFF" w:rsidRDefault="00C93D3A" w:rsidP="00941BD6">
            <w:pPr>
              <w:pStyle w:val="Default"/>
              <w:jc w:val="both"/>
              <w:rPr>
                <w:rFonts w:ascii="Arial" w:hAnsi="Arial" w:cs="Arial"/>
                <w:sz w:val="20"/>
                <w:szCs w:val="20"/>
                <w:lang w:val="en-GB"/>
              </w:rPr>
            </w:pPr>
            <w:r w:rsidRPr="00C75CFF">
              <w:rPr>
                <w:rFonts w:ascii="Arial" w:hAnsi="Arial" w:cs="Arial"/>
                <w:sz w:val="20"/>
                <w:szCs w:val="20"/>
                <w:lang w:val="en-GB"/>
              </w:rPr>
              <w:t>NEPAD Youth Initiatives</w:t>
            </w:r>
          </w:p>
          <w:p w:rsidR="00C93D3A" w:rsidRPr="00C75CFF" w:rsidRDefault="00C93D3A" w:rsidP="00941BD6">
            <w:pPr>
              <w:pStyle w:val="Default"/>
              <w:jc w:val="both"/>
              <w:rPr>
                <w:rFonts w:ascii="Arial" w:hAnsi="Arial" w:cs="Arial"/>
                <w:sz w:val="20"/>
                <w:szCs w:val="20"/>
                <w:lang w:val="en-GB"/>
              </w:rPr>
            </w:pPr>
          </w:p>
          <w:p w:rsidR="00C93D3A" w:rsidRPr="00C75CFF" w:rsidRDefault="00C93D3A" w:rsidP="00C75CFF">
            <w:pPr>
              <w:pStyle w:val="Default"/>
              <w:jc w:val="both"/>
              <w:rPr>
                <w:rFonts w:ascii="Arial" w:hAnsi="Arial" w:cs="Arial"/>
                <w:sz w:val="20"/>
                <w:szCs w:val="20"/>
                <w:lang w:val="en-GB"/>
              </w:rPr>
            </w:pPr>
            <w:r w:rsidRPr="00C75CFF">
              <w:rPr>
                <w:rFonts w:ascii="Arial" w:hAnsi="Arial" w:cs="Arial"/>
                <w:sz w:val="20"/>
                <w:szCs w:val="20"/>
                <w:lang w:val="en-GB"/>
              </w:rPr>
              <w:t>NEPAD Youth Initiatives</w:t>
            </w:r>
          </w:p>
          <w:p w:rsidR="00C93D3A" w:rsidRDefault="00C93D3A" w:rsidP="00941BD6">
            <w:pPr>
              <w:pStyle w:val="Default"/>
              <w:jc w:val="both"/>
              <w:rPr>
                <w:rFonts w:ascii="Arial" w:hAnsi="Arial" w:cs="Arial"/>
                <w:sz w:val="20"/>
                <w:szCs w:val="20"/>
                <w:lang w:val="en-GB"/>
              </w:rPr>
            </w:pPr>
          </w:p>
          <w:p w:rsidR="00C93D3A" w:rsidRDefault="00C93D3A" w:rsidP="00941BD6">
            <w:pPr>
              <w:pStyle w:val="Default"/>
              <w:jc w:val="both"/>
              <w:rPr>
                <w:rFonts w:ascii="Arial" w:hAnsi="Arial" w:cs="Arial"/>
                <w:sz w:val="20"/>
                <w:szCs w:val="20"/>
                <w:lang w:val="en-GB"/>
              </w:rPr>
            </w:pPr>
          </w:p>
          <w:p w:rsidR="00C93D3A" w:rsidRPr="00C75CFF" w:rsidRDefault="00C93D3A" w:rsidP="00C93D3A">
            <w:pPr>
              <w:pStyle w:val="Default"/>
              <w:jc w:val="both"/>
              <w:rPr>
                <w:rFonts w:ascii="Arial" w:hAnsi="Arial" w:cs="Arial"/>
                <w:sz w:val="20"/>
                <w:szCs w:val="20"/>
                <w:lang w:val="en-GB"/>
              </w:rPr>
            </w:pPr>
            <w:r>
              <w:rPr>
                <w:rFonts w:ascii="Arial" w:hAnsi="Arial" w:cs="Arial"/>
                <w:sz w:val="20"/>
                <w:szCs w:val="20"/>
                <w:lang w:val="en-GB"/>
              </w:rPr>
              <w:t>Agreement and Action plan</w:t>
            </w:r>
          </w:p>
        </w:tc>
        <w:tc>
          <w:tcPr>
            <w:tcW w:w="1260" w:type="dxa"/>
          </w:tcPr>
          <w:p w:rsidR="00C93D3A" w:rsidRDefault="00C93D3A" w:rsidP="00941BD6">
            <w:pPr>
              <w:pStyle w:val="Default"/>
              <w:jc w:val="both"/>
              <w:rPr>
                <w:rFonts w:ascii="Arial" w:hAnsi="Arial" w:cs="Arial"/>
                <w:lang w:val="en-GB"/>
              </w:rPr>
            </w:pPr>
          </w:p>
        </w:tc>
        <w:tc>
          <w:tcPr>
            <w:tcW w:w="1350" w:type="dxa"/>
          </w:tcPr>
          <w:p w:rsidR="00C93D3A" w:rsidRDefault="00C93D3A" w:rsidP="00941BD6">
            <w:pPr>
              <w:pStyle w:val="Default"/>
              <w:jc w:val="both"/>
              <w:rPr>
                <w:rFonts w:ascii="Arial" w:hAnsi="Arial" w:cs="Arial"/>
                <w:lang w:val="en-GB"/>
              </w:rPr>
            </w:pPr>
          </w:p>
        </w:tc>
        <w:tc>
          <w:tcPr>
            <w:tcW w:w="1279" w:type="dxa"/>
          </w:tcPr>
          <w:p w:rsidR="00C93D3A" w:rsidRDefault="00C93D3A" w:rsidP="00941BD6">
            <w:pPr>
              <w:pStyle w:val="Default"/>
              <w:jc w:val="both"/>
              <w:rPr>
                <w:rFonts w:ascii="Arial" w:hAnsi="Arial" w:cs="Arial"/>
                <w:lang w:val="en-GB"/>
              </w:rPr>
            </w:pPr>
          </w:p>
        </w:tc>
      </w:tr>
    </w:tbl>
    <w:p w:rsidR="00C75CFF" w:rsidRDefault="00C75CFF"/>
    <w:tbl>
      <w:tblPr>
        <w:tblStyle w:val="TableGrid"/>
        <w:tblW w:w="13641" w:type="dxa"/>
        <w:tblInd w:w="533" w:type="dxa"/>
        <w:tblLook w:val="04A0" w:firstRow="1" w:lastRow="0" w:firstColumn="1" w:lastColumn="0" w:noHBand="0" w:noVBand="1"/>
      </w:tblPr>
      <w:tblGrid>
        <w:gridCol w:w="7"/>
        <w:gridCol w:w="5508"/>
        <w:gridCol w:w="1620"/>
        <w:gridCol w:w="270"/>
        <w:gridCol w:w="2070"/>
        <w:gridCol w:w="1350"/>
        <w:gridCol w:w="1350"/>
        <w:gridCol w:w="1459"/>
        <w:gridCol w:w="7"/>
      </w:tblGrid>
      <w:tr w:rsidR="0011715B" w:rsidTr="00B606AC">
        <w:trPr>
          <w:gridAfter w:val="1"/>
          <w:wAfter w:w="7" w:type="dxa"/>
        </w:trPr>
        <w:tc>
          <w:tcPr>
            <w:tcW w:w="5515" w:type="dxa"/>
            <w:gridSpan w:val="2"/>
          </w:tcPr>
          <w:p w:rsidR="0011715B" w:rsidRPr="004D23D1" w:rsidRDefault="0011715B" w:rsidP="00427262">
            <w:pPr>
              <w:pStyle w:val="Default"/>
              <w:jc w:val="center"/>
              <w:rPr>
                <w:rFonts w:ascii="Arial" w:hAnsi="Arial" w:cs="Arial"/>
                <w:b/>
                <w:lang w:val="en-GB"/>
              </w:rPr>
            </w:pPr>
            <w:r w:rsidRPr="004D23D1">
              <w:rPr>
                <w:rFonts w:ascii="Arial" w:hAnsi="Arial" w:cs="Arial"/>
                <w:b/>
                <w:lang w:val="en-GB"/>
              </w:rPr>
              <w:t>Action Area</w:t>
            </w:r>
          </w:p>
        </w:tc>
        <w:tc>
          <w:tcPr>
            <w:tcW w:w="1620" w:type="dxa"/>
          </w:tcPr>
          <w:p w:rsidR="0011715B" w:rsidRPr="005B1B5F" w:rsidRDefault="0011715B" w:rsidP="00427262">
            <w:pPr>
              <w:pStyle w:val="Default"/>
              <w:jc w:val="center"/>
              <w:rPr>
                <w:rFonts w:ascii="Arial" w:hAnsi="Arial" w:cs="Arial"/>
                <w:b/>
                <w:lang w:val="en-GB"/>
              </w:rPr>
            </w:pPr>
            <w:r w:rsidRPr="005B1B5F">
              <w:rPr>
                <w:rFonts w:ascii="Arial" w:hAnsi="Arial" w:cs="Arial"/>
                <w:b/>
                <w:lang w:val="en-GB"/>
              </w:rPr>
              <w:t>Lead</w:t>
            </w:r>
          </w:p>
        </w:tc>
        <w:tc>
          <w:tcPr>
            <w:tcW w:w="2340" w:type="dxa"/>
            <w:gridSpan w:val="2"/>
          </w:tcPr>
          <w:p w:rsidR="0011715B" w:rsidRPr="005B1B5F" w:rsidRDefault="0011715B" w:rsidP="00427262">
            <w:pPr>
              <w:pStyle w:val="Default"/>
              <w:jc w:val="center"/>
              <w:rPr>
                <w:rFonts w:ascii="Arial" w:hAnsi="Arial" w:cs="Arial"/>
                <w:b/>
                <w:lang w:val="en-GB"/>
              </w:rPr>
            </w:pPr>
            <w:r>
              <w:rPr>
                <w:rFonts w:ascii="Arial" w:hAnsi="Arial" w:cs="Arial"/>
                <w:b/>
                <w:lang w:val="en-GB"/>
              </w:rPr>
              <w:t>Milestone</w:t>
            </w:r>
          </w:p>
        </w:tc>
        <w:tc>
          <w:tcPr>
            <w:tcW w:w="1350" w:type="dxa"/>
          </w:tcPr>
          <w:p w:rsidR="0011715B" w:rsidRPr="005B1B5F" w:rsidRDefault="0011715B" w:rsidP="00427262">
            <w:pPr>
              <w:pStyle w:val="Default"/>
              <w:jc w:val="center"/>
              <w:rPr>
                <w:rFonts w:ascii="Arial" w:hAnsi="Arial" w:cs="Arial"/>
                <w:b/>
                <w:lang w:val="en-GB"/>
              </w:rPr>
            </w:pPr>
            <w:r w:rsidRPr="005B1B5F">
              <w:rPr>
                <w:rFonts w:ascii="Arial" w:hAnsi="Arial" w:cs="Arial"/>
                <w:b/>
                <w:lang w:val="en-GB"/>
              </w:rPr>
              <w:t>July 2016</w:t>
            </w:r>
          </w:p>
        </w:tc>
        <w:tc>
          <w:tcPr>
            <w:tcW w:w="1350" w:type="dxa"/>
          </w:tcPr>
          <w:p w:rsidR="0011715B" w:rsidRPr="005B1B5F" w:rsidRDefault="0011715B" w:rsidP="00427262">
            <w:pPr>
              <w:pStyle w:val="Default"/>
              <w:jc w:val="center"/>
              <w:rPr>
                <w:rFonts w:ascii="Arial" w:hAnsi="Arial" w:cs="Arial"/>
                <w:b/>
                <w:lang w:val="en-GB"/>
              </w:rPr>
            </w:pPr>
            <w:r w:rsidRPr="005B1B5F">
              <w:rPr>
                <w:rFonts w:ascii="Arial" w:hAnsi="Arial" w:cs="Arial"/>
                <w:b/>
                <w:lang w:val="en-GB"/>
              </w:rPr>
              <w:t>January 2017</w:t>
            </w:r>
          </w:p>
        </w:tc>
        <w:tc>
          <w:tcPr>
            <w:tcW w:w="1459" w:type="dxa"/>
          </w:tcPr>
          <w:p w:rsidR="0011715B" w:rsidRPr="005B1B5F" w:rsidRDefault="0011715B" w:rsidP="00427262">
            <w:pPr>
              <w:pStyle w:val="Default"/>
              <w:jc w:val="center"/>
              <w:rPr>
                <w:rFonts w:ascii="Arial" w:hAnsi="Arial" w:cs="Arial"/>
                <w:b/>
                <w:lang w:val="en-GB"/>
              </w:rPr>
            </w:pPr>
            <w:r w:rsidRPr="005B1B5F">
              <w:rPr>
                <w:rFonts w:ascii="Arial" w:hAnsi="Arial" w:cs="Arial"/>
                <w:b/>
                <w:lang w:val="en-GB"/>
              </w:rPr>
              <w:t>Next PP</w:t>
            </w:r>
          </w:p>
        </w:tc>
      </w:tr>
      <w:tr w:rsidR="00AA3481" w:rsidTr="00B606AC">
        <w:trPr>
          <w:gridAfter w:val="1"/>
          <w:wAfter w:w="7" w:type="dxa"/>
        </w:trPr>
        <w:tc>
          <w:tcPr>
            <w:tcW w:w="5515" w:type="dxa"/>
            <w:gridSpan w:val="2"/>
          </w:tcPr>
          <w:p w:rsidR="00AA3481" w:rsidRPr="004D23D1" w:rsidRDefault="00AA3481" w:rsidP="00AA3481">
            <w:pPr>
              <w:pStyle w:val="Default"/>
              <w:numPr>
                <w:ilvl w:val="0"/>
                <w:numId w:val="1"/>
              </w:numPr>
              <w:ind w:left="367"/>
              <w:jc w:val="both"/>
              <w:rPr>
                <w:rFonts w:ascii="Arial" w:hAnsi="Arial" w:cs="Arial"/>
                <w:sz w:val="22"/>
                <w:szCs w:val="22"/>
                <w:lang w:val="en-GB"/>
              </w:rPr>
            </w:pPr>
            <w:bookmarkStart w:id="0" w:name="_GoBack" w:colFirst="2" w:colLast="2"/>
            <w:r>
              <w:rPr>
                <w:rFonts w:ascii="Arial" w:hAnsi="Arial" w:cs="Arial"/>
                <w:sz w:val="22"/>
                <w:szCs w:val="22"/>
                <w:lang w:val="en-GB"/>
              </w:rPr>
              <w:t>Support the d</w:t>
            </w:r>
            <w:r w:rsidRPr="004D23D1">
              <w:rPr>
                <w:rFonts w:ascii="Arial" w:hAnsi="Arial" w:cs="Arial"/>
                <w:sz w:val="22"/>
                <w:szCs w:val="22"/>
                <w:lang w:val="en-GB"/>
              </w:rPr>
              <w:t>efin</w:t>
            </w:r>
            <w:r>
              <w:rPr>
                <w:rFonts w:ascii="Arial" w:hAnsi="Arial" w:cs="Arial"/>
                <w:sz w:val="22"/>
                <w:szCs w:val="22"/>
                <w:lang w:val="en-GB"/>
              </w:rPr>
              <w:t xml:space="preserve">ition </w:t>
            </w:r>
            <w:r w:rsidRPr="00F5020A">
              <w:rPr>
                <w:rFonts w:ascii="Arial" w:hAnsi="Arial" w:cs="Arial"/>
                <w:sz w:val="22"/>
                <w:szCs w:val="22"/>
                <w:lang w:val="en-GB"/>
              </w:rPr>
              <w:t>and disseminat</w:t>
            </w:r>
            <w:r>
              <w:rPr>
                <w:rFonts w:ascii="Arial" w:hAnsi="Arial" w:cs="Arial"/>
                <w:sz w:val="22"/>
                <w:szCs w:val="22"/>
                <w:lang w:val="en-GB"/>
              </w:rPr>
              <w:t xml:space="preserve">ion </w:t>
            </w:r>
            <w:r w:rsidRPr="00F5020A">
              <w:rPr>
                <w:rFonts w:ascii="Arial" w:hAnsi="Arial" w:cs="Arial"/>
                <w:sz w:val="22"/>
                <w:szCs w:val="22"/>
                <w:lang w:val="en-GB"/>
              </w:rPr>
              <w:t xml:space="preserve">innovative </w:t>
            </w:r>
            <w:r w:rsidRPr="004D23D1">
              <w:rPr>
                <w:rFonts w:ascii="Arial" w:hAnsi="Arial" w:cs="Arial"/>
                <w:sz w:val="22"/>
                <w:szCs w:val="22"/>
                <w:lang w:val="en-GB"/>
              </w:rPr>
              <w:t xml:space="preserve">finance frameworks </w:t>
            </w:r>
            <w:r>
              <w:rPr>
                <w:rFonts w:ascii="Arial" w:hAnsi="Arial" w:cs="Arial"/>
                <w:sz w:val="22"/>
                <w:szCs w:val="22"/>
                <w:lang w:val="en-GB"/>
              </w:rPr>
              <w:t xml:space="preserve">for adoption </w:t>
            </w:r>
            <w:r w:rsidRPr="004D23D1">
              <w:rPr>
                <w:rFonts w:ascii="Arial" w:hAnsi="Arial" w:cs="Arial"/>
                <w:sz w:val="22"/>
                <w:szCs w:val="22"/>
                <w:lang w:val="en-GB"/>
              </w:rPr>
              <w:t>to ensure accelerated implementation of identified priorities in RAFSIPs and NAFSIPs.</w:t>
            </w:r>
          </w:p>
        </w:tc>
        <w:tc>
          <w:tcPr>
            <w:tcW w:w="1620" w:type="dxa"/>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340" w:type="dxa"/>
            <w:gridSpan w:val="2"/>
          </w:tcPr>
          <w:p w:rsidR="00AA3481" w:rsidRPr="00AA3481" w:rsidRDefault="00AA3481" w:rsidP="00A236A4">
            <w:pPr>
              <w:pStyle w:val="Default"/>
              <w:jc w:val="both"/>
              <w:rPr>
                <w:rFonts w:ascii="Arial" w:hAnsi="Arial" w:cs="Arial"/>
                <w:sz w:val="22"/>
                <w:szCs w:val="22"/>
                <w:lang w:val="en-GB"/>
              </w:rPr>
            </w:pPr>
            <w:r w:rsidRPr="00AA3481">
              <w:rPr>
                <w:rFonts w:ascii="Arial" w:hAnsi="Arial" w:cs="Arial"/>
                <w:sz w:val="22"/>
                <w:szCs w:val="22"/>
                <w:lang w:val="en-GB"/>
              </w:rPr>
              <w:t>Policy support</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59" w:type="dxa"/>
          </w:tcPr>
          <w:p w:rsidR="00AA3481" w:rsidRDefault="00AA3481" w:rsidP="00941BD6">
            <w:pPr>
              <w:pStyle w:val="Default"/>
              <w:jc w:val="both"/>
              <w:rPr>
                <w:rFonts w:ascii="Arial" w:hAnsi="Arial" w:cs="Arial"/>
                <w:lang w:val="en-GB"/>
              </w:rPr>
            </w:pPr>
          </w:p>
        </w:tc>
      </w:tr>
      <w:bookmarkEnd w:id="0"/>
      <w:tr w:rsidR="00AA3481" w:rsidTr="00B606AC">
        <w:trPr>
          <w:gridAfter w:val="1"/>
          <w:wAfter w:w="7" w:type="dxa"/>
        </w:trPr>
        <w:tc>
          <w:tcPr>
            <w:tcW w:w="5515" w:type="dxa"/>
            <w:gridSpan w:val="2"/>
          </w:tcPr>
          <w:p w:rsidR="00AA3481" w:rsidRPr="004D23D1" w:rsidRDefault="00AA3481" w:rsidP="005B1B5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Support the Private Sector to translate Malabo commitment into viable business plans that can attract required resources necessary for accelerated implementation.</w:t>
            </w:r>
          </w:p>
        </w:tc>
        <w:tc>
          <w:tcPr>
            <w:tcW w:w="1620" w:type="dxa"/>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340" w:type="dxa"/>
            <w:gridSpan w:val="2"/>
          </w:tcPr>
          <w:p w:rsidR="00AA3481" w:rsidRPr="00AA3481" w:rsidRDefault="00AA3481" w:rsidP="00AA3481">
            <w:pPr>
              <w:pStyle w:val="Default"/>
              <w:jc w:val="both"/>
              <w:rPr>
                <w:rFonts w:ascii="Arial" w:hAnsi="Arial" w:cs="Arial"/>
                <w:sz w:val="22"/>
                <w:szCs w:val="22"/>
                <w:lang w:val="en-GB"/>
              </w:rPr>
            </w:pPr>
            <w:r w:rsidRPr="00AA3481">
              <w:rPr>
                <w:rFonts w:ascii="Arial" w:hAnsi="Arial" w:cs="Arial"/>
                <w:sz w:val="22"/>
                <w:szCs w:val="22"/>
                <w:lang w:val="en-GB"/>
              </w:rPr>
              <w:t>Confirmation of linkage into RAFSIPs and NAFSIPs.</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59" w:type="dxa"/>
          </w:tcPr>
          <w:p w:rsidR="00AA3481" w:rsidRDefault="00AA3481" w:rsidP="00941BD6">
            <w:pPr>
              <w:pStyle w:val="Default"/>
              <w:jc w:val="both"/>
              <w:rPr>
                <w:rFonts w:ascii="Arial" w:hAnsi="Arial" w:cs="Arial"/>
                <w:lang w:val="en-GB"/>
              </w:rPr>
            </w:pPr>
          </w:p>
        </w:tc>
      </w:tr>
      <w:tr w:rsidR="00AA3481" w:rsidTr="00B606AC">
        <w:trPr>
          <w:gridAfter w:val="1"/>
          <w:wAfter w:w="7" w:type="dxa"/>
        </w:trPr>
        <w:tc>
          <w:tcPr>
            <w:tcW w:w="5515" w:type="dxa"/>
            <w:gridSpan w:val="2"/>
          </w:tcPr>
          <w:p w:rsidR="00AA3481" w:rsidRPr="004D23D1" w:rsidRDefault="00AA3481" w:rsidP="00C93D3A">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 xml:space="preserve">On Innovative Delivery of Financial Services: </w:t>
            </w:r>
            <w:r>
              <w:rPr>
                <w:rFonts w:ascii="Arial" w:hAnsi="Arial" w:cs="Arial"/>
                <w:sz w:val="22"/>
                <w:szCs w:val="22"/>
                <w:lang w:val="en-GB"/>
              </w:rPr>
              <w:t xml:space="preserve">Support policy environment for the </w:t>
            </w:r>
            <w:r w:rsidRPr="004D23D1">
              <w:rPr>
                <w:rFonts w:ascii="Arial" w:hAnsi="Arial" w:cs="Arial"/>
                <w:sz w:val="22"/>
                <w:szCs w:val="22"/>
                <w:lang w:val="en-GB"/>
              </w:rPr>
              <w:t xml:space="preserve">digital </w:t>
            </w:r>
            <w:r>
              <w:rPr>
                <w:rFonts w:ascii="Arial" w:hAnsi="Arial" w:cs="Arial"/>
                <w:sz w:val="22"/>
                <w:szCs w:val="22"/>
                <w:lang w:val="en-GB"/>
              </w:rPr>
              <w:t>financial services and data management</w:t>
            </w:r>
            <w:r w:rsidRPr="004D23D1">
              <w:rPr>
                <w:rFonts w:ascii="Arial" w:hAnsi="Arial" w:cs="Arial"/>
                <w:sz w:val="22"/>
                <w:szCs w:val="22"/>
                <w:lang w:val="en-GB"/>
              </w:rPr>
              <w:t>.</w:t>
            </w:r>
          </w:p>
        </w:tc>
        <w:tc>
          <w:tcPr>
            <w:tcW w:w="1620" w:type="dxa"/>
          </w:tcPr>
          <w:p w:rsidR="00AA3481" w:rsidRPr="004D23D1" w:rsidRDefault="00AA3481" w:rsidP="00941BD6">
            <w:pPr>
              <w:pStyle w:val="Default"/>
              <w:jc w:val="both"/>
              <w:rPr>
                <w:rFonts w:ascii="Arial" w:hAnsi="Arial" w:cs="Arial"/>
                <w:sz w:val="22"/>
                <w:szCs w:val="22"/>
                <w:lang w:val="en-GB"/>
              </w:rPr>
            </w:pPr>
            <w:r>
              <w:rPr>
                <w:rFonts w:ascii="Arial" w:hAnsi="Arial" w:cs="Arial"/>
                <w:sz w:val="22"/>
                <w:szCs w:val="22"/>
                <w:lang w:val="en-GB"/>
              </w:rPr>
              <w:t>Erick Sile</w:t>
            </w:r>
          </w:p>
        </w:tc>
        <w:tc>
          <w:tcPr>
            <w:tcW w:w="2340" w:type="dxa"/>
            <w:gridSpan w:val="2"/>
          </w:tcPr>
          <w:p w:rsidR="00AA3481" w:rsidRPr="00AA3481" w:rsidRDefault="00AA3481" w:rsidP="00941BD6">
            <w:pPr>
              <w:pStyle w:val="Default"/>
              <w:jc w:val="both"/>
              <w:rPr>
                <w:rFonts w:ascii="Arial" w:hAnsi="Arial" w:cs="Arial"/>
                <w:sz w:val="22"/>
                <w:szCs w:val="22"/>
                <w:lang w:val="en-GB"/>
              </w:rPr>
            </w:pPr>
            <w:r w:rsidRPr="00AA3481">
              <w:rPr>
                <w:rFonts w:ascii="Arial" w:hAnsi="Arial" w:cs="Arial"/>
                <w:sz w:val="22"/>
                <w:szCs w:val="22"/>
                <w:lang w:val="en-GB"/>
              </w:rPr>
              <w:t>Policy support</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59" w:type="dxa"/>
          </w:tcPr>
          <w:p w:rsidR="00AA3481" w:rsidRDefault="00AA3481" w:rsidP="00941BD6">
            <w:pPr>
              <w:pStyle w:val="Default"/>
              <w:jc w:val="both"/>
              <w:rPr>
                <w:rFonts w:ascii="Arial" w:hAnsi="Arial" w:cs="Arial"/>
                <w:lang w:val="en-GB"/>
              </w:rPr>
            </w:pPr>
          </w:p>
        </w:tc>
      </w:tr>
      <w:tr w:rsidR="00AA3481" w:rsidTr="00B606AC">
        <w:trPr>
          <w:gridAfter w:val="1"/>
          <w:wAfter w:w="7" w:type="dxa"/>
        </w:trPr>
        <w:tc>
          <w:tcPr>
            <w:tcW w:w="5515" w:type="dxa"/>
            <w:gridSpan w:val="2"/>
          </w:tcPr>
          <w:p w:rsidR="00AA3481" w:rsidRPr="004D23D1" w:rsidRDefault="00AA3481" w:rsidP="005B1B5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On Value Chain Finance: Support smallholder farmers and the small and medium enterprises (SMEs) on how to conduct business and improve business skills and market access.</w:t>
            </w:r>
          </w:p>
          <w:p w:rsidR="00AA3481" w:rsidRPr="004D23D1" w:rsidRDefault="00AA3481" w:rsidP="000033FF">
            <w:pPr>
              <w:pStyle w:val="Default"/>
              <w:numPr>
                <w:ilvl w:val="1"/>
                <w:numId w:val="11"/>
              </w:numPr>
              <w:ind w:left="900" w:hanging="540"/>
              <w:jc w:val="both"/>
              <w:rPr>
                <w:rFonts w:ascii="Arial" w:hAnsi="Arial" w:cs="Arial"/>
                <w:sz w:val="22"/>
                <w:szCs w:val="22"/>
                <w:lang w:val="en-GB"/>
              </w:rPr>
            </w:pPr>
            <w:r w:rsidRPr="004D23D1">
              <w:rPr>
                <w:rFonts w:ascii="Arial" w:hAnsi="Arial" w:cs="Arial"/>
                <w:sz w:val="22"/>
                <w:szCs w:val="22"/>
                <w:lang w:val="en-GB"/>
              </w:rPr>
              <w:t>Linked to the digital financial services initiative under Point 5.</w:t>
            </w:r>
          </w:p>
        </w:tc>
        <w:tc>
          <w:tcPr>
            <w:tcW w:w="1620" w:type="dxa"/>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340" w:type="dxa"/>
            <w:gridSpan w:val="2"/>
          </w:tcPr>
          <w:p w:rsidR="00AA3481" w:rsidRPr="00AA3481" w:rsidRDefault="00AA3481" w:rsidP="00A236A4">
            <w:pPr>
              <w:pStyle w:val="Default"/>
              <w:jc w:val="both"/>
              <w:rPr>
                <w:rFonts w:ascii="Arial" w:hAnsi="Arial" w:cs="Arial"/>
                <w:sz w:val="22"/>
                <w:szCs w:val="22"/>
                <w:lang w:val="en-GB"/>
              </w:rPr>
            </w:pPr>
            <w:r w:rsidRPr="00AA3481">
              <w:rPr>
                <w:rFonts w:ascii="Arial" w:hAnsi="Arial" w:cs="Arial"/>
                <w:sz w:val="22"/>
                <w:szCs w:val="22"/>
                <w:lang w:val="en-GB"/>
              </w:rPr>
              <w:t>Policy support</w:t>
            </w:r>
            <w:r>
              <w:rPr>
                <w:rFonts w:ascii="Arial" w:hAnsi="Arial" w:cs="Arial"/>
                <w:sz w:val="22"/>
                <w:szCs w:val="22"/>
                <w:lang w:val="en-GB"/>
              </w:rPr>
              <w:t xml:space="preserve"> under Point 5</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59" w:type="dxa"/>
          </w:tcPr>
          <w:p w:rsidR="00AA3481" w:rsidRDefault="00AA3481" w:rsidP="00941BD6">
            <w:pPr>
              <w:pStyle w:val="Default"/>
              <w:jc w:val="both"/>
              <w:rPr>
                <w:rFonts w:ascii="Arial" w:hAnsi="Arial" w:cs="Arial"/>
                <w:lang w:val="en-GB"/>
              </w:rPr>
            </w:pPr>
          </w:p>
        </w:tc>
      </w:tr>
      <w:tr w:rsidR="00AA3481" w:rsidTr="00B606AC">
        <w:trPr>
          <w:gridAfter w:val="1"/>
          <w:wAfter w:w="7" w:type="dxa"/>
        </w:trPr>
        <w:tc>
          <w:tcPr>
            <w:tcW w:w="5515" w:type="dxa"/>
            <w:gridSpan w:val="2"/>
          </w:tcPr>
          <w:p w:rsidR="00AA3481" w:rsidRPr="004D23D1" w:rsidRDefault="00AA3481" w:rsidP="000033F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 xml:space="preserve">On Agriculture and Food Insecurity Risk Management: </w:t>
            </w:r>
            <w:r>
              <w:rPr>
                <w:rFonts w:ascii="Arial" w:hAnsi="Arial" w:cs="Arial"/>
                <w:sz w:val="22"/>
                <w:szCs w:val="22"/>
                <w:lang w:val="en-GB"/>
              </w:rPr>
              <w:t>Support the improvement of the following:</w:t>
            </w:r>
          </w:p>
          <w:p w:rsidR="00AA3481" w:rsidRDefault="00AA3481" w:rsidP="000033FF">
            <w:pPr>
              <w:pStyle w:val="Default"/>
              <w:numPr>
                <w:ilvl w:val="1"/>
                <w:numId w:val="12"/>
              </w:numPr>
              <w:ind w:left="900" w:hanging="540"/>
              <w:jc w:val="both"/>
              <w:rPr>
                <w:rFonts w:ascii="Arial" w:hAnsi="Arial" w:cs="Arial"/>
                <w:sz w:val="22"/>
                <w:szCs w:val="22"/>
                <w:lang w:val="en-GB"/>
              </w:rPr>
            </w:pPr>
            <w:r>
              <w:rPr>
                <w:rFonts w:ascii="Arial" w:hAnsi="Arial" w:cs="Arial"/>
                <w:sz w:val="22"/>
                <w:szCs w:val="22"/>
                <w:lang w:val="en-GB"/>
              </w:rPr>
              <w:t>Regulatory framework for risk management</w:t>
            </w:r>
          </w:p>
          <w:p w:rsidR="00AA3481" w:rsidRPr="004D23D1" w:rsidRDefault="00AA3481" w:rsidP="000033FF">
            <w:pPr>
              <w:pStyle w:val="Default"/>
              <w:numPr>
                <w:ilvl w:val="1"/>
                <w:numId w:val="12"/>
              </w:numPr>
              <w:ind w:left="900" w:hanging="540"/>
              <w:jc w:val="both"/>
              <w:rPr>
                <w:rFonts w:ascii="Arial" w:hAnsi="Arial" w:cs="Arial"/>
                <w:sz w:val="22"/>
                <w:szCs w:val="22"/>
                <w:lang w:val="en-GB"/>
              </w:rPr>
            </w:pPr>
            <w:r>
              <w:rPr>
                <w:rFonts w:ascii="Arial" w:hAnsi="Arial" w:cs="Arial"/>
                <w:sz w:val="22"/>
                <w:szCs w:val="22"/>
                <w:lang w:val="en-GB"/>
              </w:rPr>
              <w:t xml:space="preserve"> </w:t>
            </w:r>
            <w:r w:rsidRPr="004D23D1">
              <w:rPr>
                <w:rFonts w:ascii="Arial" w:hAnsi="Arial" w:cs="Arial"/>
                <w:sz w:val="22"/>
                <w:szCs w:val="22"/>
                <w:lang w:val="en-GB"/>
              </w:rPr>
              <w:t>I</w:t>
            </w:r>
            <w:r>
              <w:rPr>
                <w:rFonts w:ascii="Arial" w:hAnsi="Arial" w:cs="Arial"/>
                <w:sz w:val="22"/>
                <w:szCs w:val="22"/>
                <w:lang w:val="en-GB"/>
              </w:rPr>
              <w:t>nformation systems</w:t>
            </w:r>
            <w:r w:rsidRPr="004D23D1">
              <w:rPr>
                <w:rFonts w:ascii="Arial" w:hAnsi="Arial" w:cs="Arial"/>
                <w:sz w:val="22"/>
                <w:szCs w:val="22"/>
                <w:lang w:val="en-GB"/>
              </w:rPr>
              <w:t>.</w:t>
            </w:r>
          </w:p>
          <w:p w:rsidR="00AA3481" w:rsidRDefault="00AA3481" w:rsidP="00B606AC">
            <w:pPr>
              <w:pStyle w:val="Default"/>
              <w:numPr>
                <w:ilvl w:val="1"/>
                <w:numId w:val="12"/>
              </w:numPr>
              <w:ind w:left="900" w:hanging="540"/>
              <w:jc w:val="both"/>
              <w:rPr>
                <w:rFonts w:ascii="Arial" w:hAnsi="Arial" w:cs="Arial"/>
                <w:sz w:val="22"/>
                <w:szCs w:val="22"/>
                <w:lang w:val="en-GB"/>
              </w:rPr>
            </w:pPr>
            <w:r>
              <w:rPr>
                <w:rFonts w:ascii="Arial" w:hAnsi="Arial" w:cs="Arial"/>
                <w:sz w:val="22"/>
                <w:szCs w:val="22"/>
                <w:lang w:val="en-GB"/>
              </w:rPr>
              <w:t>Capacity development</w:t>
            </w:r>
            <w:r w:rsidRPr="004D23D1">
              <w:rPr>
                <w:rFonts w:ascii="Arial" w:hAnsi="Arial" w:cs="Arial"/>
                <w:sz w:val="22"/>
                <w:szCs w:val="22"/>
                <w:lang w:val="en-GB"/>
              </w:rPr>
              <w:t>.</w:t>
            </w:r>
          </w:p>
          <w:p w:rsidR="00AA3481" w:rsidRPr="004D23D1" w:rsidRDefault="00AA3481" w:rsidP="00B606AC">
            <w:pPr>
              <w:pStyle w:val="Default"/>
              <w:numPr>
                <w:ilvl w:val="1"/>
                <w:numId w:val="12"/>
              </w:numPr>
              <w:ind w:left="900" w:hanging="540"/>
              <w:jc w:val="both"/>
              <w:rPr>
                <w:rFonts w:ascii="Arial" w:hAnsi="Arial" w:cs="Arial"/>
                <w:sz w:val="22"/>
                <w:szCs w:val="22"/>
                <w:lang w:val="en-GB"/>
              </w:rPr>
            </w:pPr>
            <w:r>
              <w:rPr>
                <w:rFonts w:ascii="Arial" w:hAnsi="Arial" w:cs="Arial"/>
                <w:sz w:val="22"/>
                <w:szCs w:val="22"/>
                <w:lang w:val="en-GB"/>
              </w:rPr>
              <w:t>Development of Public Private Partnerships</w:t>
            </w:r>
          </w:p>
        </w:tc>
        <w:tc>
          <w:tcPr>
            <w:tcW w:w="1620" w:type="dxa"/>
          </w:tcPr>
          <w:p w:rsidR="00AA3481" w:rsidRPr="004D23D1" w:rsidRDefault="00AA3481" w:rsidP="00941BD6">
            <w:pPr>
              <w:pStyle w:val="Default"/>
              <w:jc w:val="both"/>
              <w:rPr>
                <w:rFonts w:ascii="Arial" w:hAnsi="Arial" w:cs="Arial"/>
                <w:sz w:val="22"/>
                <w:szCs w:val="22"/>
                <w:lang w:val="en-GB"/>
              </w:rPr>
            </w:pPr>
            <w:r>
              <w:rPr>
                <w:rFonts w:ascii="Arial" w:hAnsi="Arial" w:cs="Arial"/>
                <w:sz w:val="22"/>
                <w:szCs w:val="22"/>
                <w:lang w:val="en-GB"/>
              </w:rPr>
              <w:t>Mariam Sow</w:t>
            </w:r>
          </w:p>
        </w:tc>
        <w:tc>
          <w:tcPr>
            <w:tcW w:w="2340" w:type="dxa"/>
            <w:gridSpan w:val="2"/>
          </w:tcPr>
          <w:p w:rsidR="00AA3481" w:rsidRPr="00B606AC" w:rsidRDefault="00AA3481" w:rsidP="00941BD6">
            <w:pPr>
              <w:pStyle w:val="Default"/>
              <w:jc w:val="both"/>
              <w:rPr>
                <w:rFonts w:ascii="Arial" w:hAnsi="Arial" w:cs="Arial"/>
                <w:sz w:val="22"/>
                <w:szCs w:val="22"/>
                <w:lang w:val="en-GB"/>
              </w:rPr>
            </w:pPr>
            <w:r w:rsidRPr="00B606AC">
              <w:rPr>
                <w:rFonts w:ascii="Arial" w:hAnsi="Arial" w:cs="Arial"/>
                <w:sz w:val="22"/>
                <w:szCs w:val="22"/>
                <w:lang w:val="en-GB"/>
              </w:rPr>
              <w:t>Country Assessment Reports</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59" w:type="dxa"/>
          </w:tcPr>
          <w:p w:rsidR="00AA3481" w:rsidRDefault="00AA3481" w:rsidP="00941BD6">
            <w:pPr>
              <w:pStyle w:val="Default"/>
              <w:jc w:val="both"/>
              <w:rPr>
                <w:rFonts w:ascii="Arial" w:hAnsi="Arial" w:cs="Arial"/>
                <w:lang w:val="en-GB"/>
              </w:rPr>
            </w:pPr>
          </w:p>
        </w:tc>
      </w:tr>
      <w:tr w:rsidR="00AA3481" w:rsidTr="00B606AC">
        <w:trPr>
          <w:gridAfter w:val="1"/>
          <w:wAfter w:w="7" w:type="dxa"/>
        </w:trPr>
        <w:tc>
          <w:tcPr>
            <w:tcW w:w="5515" w:type="dxa"/>
            <w:gridSpan w:val="2"/>
          </w:tcPr>
          <w:p w:rsidR="00AA3481" w:rsidRPr="00F5020A" w:rsidRDefault="00AA3481" w:rsidP="00B606AC">
            <w:pPr>
              <w:pStyle w:val="ListParagraph"/>
              <w:numPr>
                <w:ilvl w:val="0"/>
                <w:numId w:val="1"/>
              </w:numPr>
              <w:ind w:left="367"/>
              <w:rPr>
                <w:rFonts w:ascii="Arial" w:hAnsi="Arial" w:cs="Arial"/>
                <w:color w:val="000000"/>
                <w:lang w:val="en-GB"/>
              </w:rPr>
            </w:pPr>
            <w:r w:rsidRPr="00F5020A">
              <w:rPr>
                <w:rFonts w:ascii="Arial" w:hAnsi="Arial" w:cs="Arial"/>
                <w:lang w:val="en-GB"/>
              </w:rPr>
              <w:t>On Renewing Partnership for A</w:t>
            </w:r>
            <w:r>
              <w:rPr>
                <w:rFonts w:ascii="Arial" w:hAnsi="Arial" w:cs="Arial"/>
                <w:lang w:val="en-GB"/>
              </w:rPr>
              <w:t>ccelerated Development</w:t>
            </w:r>
            <w:r w:rsidRPr="00F5020A">
              <w:rPr>
                <w:rFonts w:ascii="Arial" w:hAnsi="Arial" w:cs="Arial"/>
                <w:color w:val="000000"/>
                <w:lang w:val="en-GB"/>
              </w:rPr>
              <w:t>.</w:t>
            </w:r>
          </w:p>
          <w:p w:rsidR="00AA3481" w:rsidRPr="00F5020A" w:rsidRDefault="00AA3481" w:rsidP="00F5020A">
            <w:pPr>
              <w:pStyle w:val="Default"/>
              <w:numPr>
                <w:ilvl w:val="1"/>
                <w:numId w:val="13"/>
              </w:numPr>
              <w:ind w:left="900" w:hanging="540"/>
              <w:jc w:val="both"/>
              <w:rPr>
                <w:rFonts w:ascii="Arial" w:hAnsi="Arial" w:cs="Arial"/>
                <w:sz w:val="22"/>
                <w:szCs w:val="22"/>
                <w:lang w:val="en-GB"/>
              </w:rPr>
            </w:pPr>
            <w:r w:rsidRPr="00F5020A">
              <w:rPr>
                <w:rFonts w:ascii="Arial" w:hAnsi="Arial" w:cs="Arial"/>
                <w:sz w:val="22"/>
                <w:szCs w:val="22"/>
                <w:lang w:val="en-GB"/>
              </w:rPr>
              <w:t>Jointly develop a partnership paper with contributions from all parties involved</w:t>
            </w:r>
            <w:r>
              <w:rPr>
                <w:rFonts w:ascii="Arial" w:hAnsi="Arial" w:cs="Arial"/>
                <w:sz w:val="22"/>
                <w:szCs w:val="22"/>
                <w:lang w:val="en-GB"/>
              </w:rPr>
              <w:t>.</w:t>
            </w:r>
            <w:r w:rsidRPr="00F5020A">
              <w:rPr>
                <w:rFonts w:ascii="Arial" w:hAnsi="Arial" w:cs="Arial"/>
                <w:sz w:val="22"/>
                <w:szCs w:val="22"/>
                <w:lang w:val="en-GB"/>
              </w:rPr>
              <w:t xml:space="preserve"> </w:t>
            </w:r>
          </w:p>
          <w:p w:rsidR="00AA3481" w:rsidRPr="004D23D1" w:rsidRDefault="00AA3481" w:rsidP="000033FF">
            <w:pPr>
              <w:pStyle w:val="Default"/>
              <w:numPr>
                <w:ilvl w:val="1"/>
                <w:numId w:val="13"/>
              </w:numPr>
              <w:ind w:left="900" w:hanging="540"/>
              <w:jc w:val="both"/>
              <w:rPr>
                <w:rFonts w:ascii="Arial" w:hAnsi="Arial" w:cs="Arial"/>
                <w:sz w:val="22"/>
                <w:szCs w:val="22"/>
                <w:lang w:val="en-GB"/>
              </w:rPr>
            </w:pPr>
            <w:r w:rsidRPr="004D23D1">
              <w:rPr>
                <w:rFonts w:ascii="Arial" w:hAnsi="Arial" w:cs="Arial"/>
                <w:sz w:val="22"/>
                <w:szCs w:val="22"/>
                <w:lang w:val="en-GB"/>
              </w:rPr>
              <w:t>Addressing financial sustainability.</w:t>
            </w:r>
          </w:p>
          <w:p w:rsidR="00AA3481" w:rsidRPr="004D23D1" w:rsidRDefault="00AA3481" w:rsidP="000033FF">
            <w:pPr>
              <w:pStyle w:val="Default"/>
              <w:numPr>
                <w:ilvl w:val="1"/>
                <w:numId w:val="13"/>
              </w:numPr>
              <w:ind w:left="900" w:hanging="540"/>
              <w:contextualSpacing/>
              <w:jc w:val="both"/>
              <w:rPr>
                <w:rFonts w:ascii="Arial" w:hAnsi="Arial" w:cs="Arial"/>
                <w:sz w:val="22"/>
                <w:szCs w:val="22"/>
                <w:lang w:val="en-GB"/>
              </w:rPr>
            </w:pPr>
            <w:r w:rsidRPr="004D23D1">
              <w:rPr>
                <w:rFonts w:ascii="Arial" w:hAnsi="Arial" w:cs="Arial"/>
                <w:sz w:val="22"/>
                <w:szCs w:val="22"/>
                <w:lang w:val="en-GB"/>
              </w:rPr>
              <w:t>Alternative funding models aligned to the level of development.</w:t>
            </w:r>
          </w:p>
        </w:tc>
        <w:tc>
          <w:tcPr>
            <w:tcW w:w="1620" w:type="dxa"/>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340" w:type="dxa"/>
            <w:gridSpan w:val="2"/>
          </w:tcPr>
          <w:p w:rsidR="00AA3481" w:rsidRPr="00AA3481" w:rsidRDefault="00AA3481" w:rsidP="00AA3481">
            <w:pPr>
              <w:pStyle w:val="Default"/>
              <w:jc w:val="both"/>
              <w:rPr>
                <w:rFonts w:ascii="Arial" w:hAnsi="Arial" w:cs="Arial"/>
                <w:sz w:val="22"/>
                <w:szCs w:val="22"/>
                <w:lang w:val="en-GB"/>
              </w:rPr>
            </w:pPr>
            <w:r w:rsidRPr="00AA3481">
              <w:rPr>
                <w:rFonts w:ascii="Arial" w:hAnsi="Arial" w:cs="Arial"/>
                <w:sz w:val="22"/>
                <w:szCs w:val="22"/>
                <w:lang w:val="en-GB"/>
              </w:rPr>
              <w:t xml:space="preserve">Proposal for the new partnership </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59" w:type="dxa"/>
          </w:tcPr>
          <w:p w:rsidR="00AA3481" w:rsidRDefault="00AA3481" w:rsidP="00941BD6">
            <w:pPr>
              <w:pStyle w:val="Default"/>
              <w:jc w:val="both"/>
              <w:rPr>
                <w:rFonts w:ascii="Arial" w:hAnsi="Arial" w:cs="Arial"/>
                <w:lang w:val="en-GB"/>
              </w:rPr>
            </w:pPr>
          </w:p>
        </w:tc>
      </w:tr>
      <w:tr w:rsidR="00AA3481" w:rsidTr="00AA3481">
        <w:trPr>
          <w:gridBefore w:val="1"/>
          <w:wBefore w:w="7" w:type="dxa"/>
          <w:tblHeader/>
        </w:trPr>
        <w:tc>
          <w:tcPr>
            <w:tcW w:w="5508" w:type="dxa"/>
          </w:tcPr>
          <w:p w:rsidR="00AA3481" w:rsidRPr="004D23D1" w:rsidRDefault="00AA3481" w:rsidP="00427262">
            <w:pPr>
              <w:pStyle w:val="Default"/>
              <w:jc w:val="center"/>
              <w:rPr>
                <w:rFonts w:ascii="Arial" w:hAnsi="Arial" w:cs="Arial"/>
                <w:b/>
                <w:lang w:val="en-GB"/>
              </w:rPr>
            </w:pPr>
            <w:r>
              <w:lastRenderedPageBreak/>
              <w:br w:type="page"/>
            </w:r>
            <w:r w:rsidRPr="004D23D1">
              <w:rPr>
                <w:rFonts w:ascii="Arial" w:hAnsi="Arial" w:cs="Arial"/>
                <w:b/>
                <w:lang w:val="en-GB"/>
              </w:rPr>
              <w:t>Action Area</w:t>
            </w:r>
          </w:p>
        </w:tc>
        <w:tc>
          <w:tcPr>
            <w:tcW w:w="1890" w:type="dxa"/>
            <w:gridSpan w:val="2"/>
          </w:tcPr>
          <w:p w:rsidR="00AA3481" w:rsidRPr="005B1B5F" w:rsidRDefault="00AA3481" w:rsidP="00427262">
            <w:pPr>
              <w:pStyle w:val="Default"/>
              <w:jc w:val="center"/>
              <w:rPr>
                <w:rFonts w:ascii="Arial" w:hAnsi="Arial" w:cs="Arial"/>
                <w:b/>
                <w:lang w:val="en-GB"/>
              </w:rPr>
            </w:pPr>
            <w:r w:rsidRPr="005B1B5F">
              <w:rPr>
                <w:rFonts w:ascii="Arial" w:hAnsi="Arial" w:cs="Arial"/>
                <w:b/>
                <w:lang w:val="en-GB"/>
              </w:rPr>
              <w:t>Lead</w:t>
            </w:r>
          </w:p>
        </w:tc>
        <w:tc>
          <w:tcPr>
            <w:tcW w:w="2070" w:type="dxa"/>
          </w:tcPr>
          <w:p w:rsidR="00AA3481" w:rsidRPr="005B1B5F" w:rsidRDefault="00AA3481" w:rsidP="00427262">
            <w:pPr>
              <w:pStyle w:val="Default"/>
              <w:jc w:val="center"/>
              <w:rPr>
                <w:rFonts w:ascii="Arial" w:hAnsi="Arial" w:cs="Arial"/>
                <w:b/>
                <w:lang w:val="en-GB"/>
              </w:rPr>
            </w:pPr>
            <w:r>
              <w:rPr>
                <w:rFonts w:ascii="Arial" w:hAnsi="Arial" w:cs="Arial"/>
                <w:b/>
                <w:lang w:val="en-GB"/>
              </w:rPr>
              <w:t>Milestone</w:t>
            </w:r>
          </w:p>
        </w:tc>
        <w:tc>
          <w:tcPr>
            <w:tcW w:w="1350" w:type="dxa"/>
          </w:tcPr>
          <w:p w:rsidR="00AA3481" w:rsidRPr="005B1B5F" w:rsidRDefault="00AA3481" w:rsidP="00427262">
            <w:pPr>
              <w:pStyle w:val="Default"/>
              <w:jc w:val="center"/>
              <w:rPr>
                <w:rFonts w:ascii="Arial" w:hAnsi="Arial" w:cs="Arial"/>
                <w:b/>
                <w:lang w:val="en-GB"/>
              </w:rPr>
            </w:pPr>
            <w:r w:rsidRPr="005B1B5F">
              <w:rPr>
                <w:rFonts w:ascii="Arial" w:hAnsi="Arial" w:cs="Arial"/>
                <w:b/>
                <w:lang w:val="en-GB"/>
              </w:rPr>
              <w:t>July 2016</w:t>
            </w:r>
          </w:p>
        </w:tc>
        <w:tc>
          <w:tcPr>
            <w:tcW w:w="1350" w:type="dxa"/>
          </w:tcPr>
          <w:p w:rsidR="00AA3481" w:rsidRPr="005B1B5F" w:rsidRDefault="00AA3481" w:rsidP="00427262">
            <w:pPr>
              <w:pStyle w:val="Default"/>
              <w:jc w:val="center"/>
              <w:rPr>
                <w:rFonts w:ascii="Arial" w:hAnsi="Arial" w:cs="Arial"/>
                <w:b/>
                <w:lang w:val="en-GB"/>
              </w:rPr>
            </w:pPr>
            <w:r w:rsidRPr="005B1B5F">
              <w:rPr>
                <w:rFonts w:ascii="Arial" w:hAnsi="Arial" w:cs="Arial"/>
                <w:b/>
                <w:lang w:val="en-GB"/>
              </w:rPr>
              <w:t>January 2017</w:t>
            </w:r>
          </w:p>
        </w:tc>
        <w:tc>
          <w:tcPr>
            <w:tcW w:w="1466" w:type="dxa"/>
            <w:gridSpan w:val="2"/>
          </w:tcPr>
          <w:p w:rsidR="00AA3481" w:rsidRPr="005B1B5F" w:rsidRDefault="00AA3481" w:rsidP="00427262">
            <w:pPr>
              <w:pStyle w:val="Default"/>
              <w:jc w:val="center"/>
              <w:rPr>
                <w:rFonts w:ascii="Arial" w:hAnsi="Arial" w:cs="Arial"/>
                <w:b/>
                <w:lang w:val="en-GB"/>
              </w:rPr>
            </w:pPr>
            <w:r w:rsidRPr="005B1B5F">
              <w:rPr>
                <w:rFonts w:ascii="Arial" w:hAnsi="Arial" w:cs="Arial"/>
                <w:b/>
                <w:lang w:val="en-GB"/>
              </w:rPr>
              <w:t>Next PP</w:t>
            </w:r>
          </w:p>
        </w:tc>
      </w:tr>
      <w:tr w:rsidR="00AA3481" w:rsidTr="00AA3481">
        <w:trPr>
          <w:gridBefore w:val="1"/>
          <w:wBefore w:w="7" w:type="dxa"/>
          <w:tblHeader/>
        </w:trPr>
        <w:tc>
          <w:tcPr>
            <w:tcW w:w="5508" w:type="dxa"/>
          </w:tcPr>
          <w:p w:rsidR="00AA3481" w:rsidRPr="004D23D1" w:rsidRDefault="00AA3481" w:rsidP="00F5020A">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 xml:space="preserve">Member states to disseminate and sensitise stakeholders and local communities </w:t>
            </w:r>
            <w:r w:rsidRPr="00F5020A">
              <w:rPr>
                <w:rFonts w:ascii="Arial" w:hAnsi="Arial" w:cs="Arial"/>
                <w:sz w:val="22"/>
                <w:szCs w:val="22"/>
                <w:lang w:val="en-GB"/>
              </w:rPr>
              <w:t xml:space="preserve">the messages around Malabo </w:t>
            </w:r>
            <w:r w:rsidRPr="004D23D1">
              <w:rPr>
                <w:rFonts w:ascii="Arial" w:hAnsi="Arial" w:cs="Arial"/>
                <w:sz w:val="22"/>
                <w:szCs w:val="22"/>
                <w:lang w:val="en-GB"/>
              </w:rPr>
              <w:t>with support of RECs, AUC and NPCA.</w:t>
            </w:r>
          </w:p>
        </w:tc>
        <w:tc>
          <w:tcPr>
            <w:tcW w:w="1890" w:type="dxa"/>
            <w:gridSpan w:val="2"/>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070" w:type="dxa"/>
          </w:tcPr>
          <w:p w:rsidR="00AA3481" w:rsidRPr="00AA3481" w:rsidRDefault="00AA3481" w:rsidP="00941BD6">
            <w:pPr>
              <w:pStyle w:val="Default"/>
              <w:jc w:val="both"/>
              <w:rPr>
                <w:rFonts w:ascii="Arial" w:hAnsi="Arial" w:cs="Arial"/>
                <w:sz w:val="22"/>
                <w:szCs w:val="22"/>
                <w:lang w:val="en-GB"/>
              </w:rPr>
            </w:pPr>
            <w:r w:rsidRPr="00AA3481">
              <w:rPr>
                <w:rFonts w:ascii="Arial" w:hAnsi="Arial" w:cs="Arial"/>
                <w:sz w:val="22"/>
                <w:szCs w:val="22"/>
                <w:lang w:val="en-GB"/>
              </w:rPr>
              <w:t>Confirmation of method and content</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66" w:type="dxa"/>
            <w:gridSpan w:val="2"/>
          </w:tcPr>
          <w:p w:rsidR="00AA3481" w:rsidRDefault="00AA3481" w:rsidP="00941BD6">
            <w:pPr>
              <w:pStyle w:val="Default"/>
              <w:jc w:val="both"/>
              <w:rPr>
                <w:rFonts w:ascii="Arial" w:hAnsi="Arial" w:cs="Arial"/>
                <w:lang w:val="en-GB"/>
              </w:rPr>
            </w:pPr>
          </w:p>
        </w:tc>
      </w:tr>
      <w:tr w:rsidR="00AA3481" w:rsidTr="00AA3481">
        <w:trPr>
          <w:gridBefore w:val="1"/>
          <w:wBefore w:w="7" w:type="dxa"/>
          <w:tblHeader/>
        </w:trPr>
        <w:tc>
          <w:tcPr>
            <w:tcW w:w="5508" w:type="dxa"/>
          </w:tcPr>
          <w:p w:rsidR="00AA3481" w:rsidRPr="004D23D1" w:rsidRDefault="00AA3481" w:rsidP="005E174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Facil</w:t>
            </w:r>
            <w:r>
              <w:rPr>
                <w:rFonts w:ascii="Arial" w:hAnsi="Arial" w:cs="Arial"/>
                <w:sz w:val="22"/>
                <w:szCs w:val="22"/>
                <w:lang w:val="en-GB"/>
              </w:rPr>
              <w:t>itate the conduct of the RAFSIP/</w:t>
            </w:r>
            <w:r w:rsidRPr="004D23D1">
              <w:rPr>
                <w:rFonts w:ascii="Arial" w:hAnsi="Arial" w:cs="Arial"/>
                <w:sz w:val="22"/>
                <w:szCs w:val="22"/>
                <w:lang w:val="en-GB"/>
              </w:rPr>
              <w:t>NAFSIP appraisals and establishment of the continental Biennial Review Mechanism informed by national accountability frameworks.</w:t>
            </w:r>
          </w:p>
        </w:tc>
        <w:tc>
          <w:tcPr>
            <w:tcW w:w="1890" w:type="dxa"/>
            <w:gridSpan w:val="2"/>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070" w:type="dxa"/>
          </w:tcPr>
          <w:p w:rsidR="00AA3481" w:rsidRPr="00B606AC" w:rsidRDefault="00AA3481" w:rsidP="00941BD6">
            <w:pPr>
              <w:pStyle w:val="Default"/>
              <w:jc w:val="both"/>
              <w:rPr>
                <w:rFonts w:ascii="Arial" w:hAnsi="Arial" w:cs="Arial"/>
                <w:sz w:val="22"/>
                <w:szCs w:val="22"/>
                <w:lang w:val="en-GB"/>
              </w:rPr>
            </w:pPr>
            <w:r w:rsidRPr="00B606AC">
              <w:rPr>
                <w:rFonts w:ascii="Arial" w:hAnsi="Arial" w:cs="Arial"/>
                <w:sz w:val="22"/>
                <w:szCs w:val="22"/>
                <w:lang w:val="en-GB"/>
              </w:rPr>
              <w:t>Appraisal reports</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66" w:type="dxa"/>
            <w:gridSpan w:val="2"/>
          </w:tcPr>
          <w:p w:rsidR="00AA3481" w:rsidRDefault="00AA3481" w:rsidP="00941BD6">
            <w:pPr>
              <w:pStyle w:val="Default"/>
              <w:jc w:val="both"/>
              <w:rPr>
                <w:rFonts w:ascii="Arial" w:hAnsi="Arial" w:cs="Arial"/>
                <w:lang w:val="en-GB"/>
              </w:rPr>
            </w:pPr>
          </w:p>
        </w:tc>
      </w:tr>
      <w:tr w:rsidR="00AA3481" w:rsidTr="00AA3481">
        <w:trPr>
          <w:gridBefore w:val="1"/>
          <w:wBefore w:w="7" w:type="dxa"/>
          <w:tblHeader/>
        </w:trPr>
        <w:tc>
          <w:tcPr>
            <w:tcW w:w="5508" w:type="dxa"/>
          </w:tcPr>
          <w:p w:rsidR="00AA3481" w:rsidRPr="004D23D1" w:rsidRDefault="00AA3481" w:rsidP="005E174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Facilitate technical support for implementation of New Generation of NAFSIPs through the establishment of Technical Networks.  Technical Networks will help identify appropriate policies, programs and practices that can accelerate achievement of the Malabo Declaration goals and target</w:t>
            </w:r>
            <w:r>
              <w:rPr>
                <w:rFonts w:ascii="Arial" w:hAnsi="Arial" w:cs="Arial"/>
                <w:sz w:val="22"/>
                <w:szCs w:val="22"/>
                <w:lang w:val="en-GB"/>
              </w:rPr>
              <w:t>s</w:t>
            </w:r>
            <w:r w:rsidRPr="004D23D1">
              <w:rPr>
                <w:rFonts w:ascii="Arial" w:hAnsi="Arial" w:cs="Arial"/>
                <w:sz w:val="22"/>
                <w:szCs w:val="22"/>
                <w:lang w:val="en-GB"/>
              </w:rPr>
              <w:t>.</w:t>
            </w:r>
          </w:p>
        </w:tc>
        <w:tc>
          <w:tcPr>
            <w:tcW w:w="1890" w:type="dxa"/>
            <w:gridSpan w:val="2"/>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070" w:type="dxa"/>
          </w:tcPr>
          <w:p w:rsidR="00AA3481" w:rsidRPr="00B606AC" w:rsidRDefault="00AA3481" w:rsidP="00941BD6">
            <w:pPr>
              <w:pStyle w:val="Default"/>
              <w:jc w:val="both"/>
              <w:rPr>
                <w:rFonts w:ascii="Arial" w:hAnsi="Arial" w:cs="Arial"/>
                <w:sz w:val="22"/>
                <w:szCs w:val="22"/>
                <w:lang w:val="en-GB"/>
              </w:rPr>
            </w:pPr>
            <w:r w:rsidRPr="00B606AC">
              <w:rPr>
                <w:rFonts w:ascii="Arial" w:hAnsi="Arial" w:cs="Arial"/>
                <w:sz w:val="22"/>
                <w:szCs w:val="22"/>
                <w:lang w:val="en-GB"/>
              </w:rPr>
              <w:t>Commitment of support</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66" w:type="dxa"/>
            <w:gridSpan w:val="2"/>
          </w:tcPr>
          <w:p w:rsidR="00AA3481" w:rsidRDefault="00AA3481" w:rsidP="00941BD6">
            <w:pPr>
              <w:pStyle w:val="Default"/>
              <w:jc w:val="both"/>
              <w:rPr>
                <w:rFonts w:ascii="Arial" w:hAnsi="Arial" w:cs="Arial"/>
                <w:lang w:val="en-GB"/>
              </w:rPr>
            </w:pPr>
          </w:p>
        </w:tc>
      </w:tr>
      <w:tr w:rsidR="00AA3481" w:rsidTr="00AA3481">
        <w:trPr>
          <w:gridBefore w:val="1"/>
          <w:wBefore w:w="7" w:type="dxa"/>
          <w:tblHeader/>
        </w:trPr>
        <w:tc>
          <w:tcPr>
            <w:tcW w:w="5508" w:type="dxa"/>
          </w:tcPr>
          <w:p w:rsidR="00AA3481" w:rsidRPr="004D23D1" w:rsidRDefault="00AA3481" w:rsidP="00F5020A">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Give an update on the NAFSIPs Appraisal, the establishment of the Technical Networks in the 13</w:t>
            </w:r>
            <w:r w:rsidRPr="00F5020A">
              <w:rPr>
                <w:rFonts w:ascii="Arial" w:hAnsi="Arial" w:cs="Arial"/>
                <w:sz w:val="22"/>
                <w:szCs w:val="22"/>
                <w:vertAlign w:val="superscript"/>
                <w:lang w:val="en-GB"/>
              </w:rPr>
              <w:t>th</w:t>
            </w:r>
            <w:r>
              <w:rPr>
                <w:rFonts w:ascii="Arial" w:hAnsi="Arial" w:cs="Arial"/>
                <w:sz w:val="22"/>
                <w:szCs w:val="22"/>
                <w:lang w:val="en-GB"/>
              </w:rPr>
              <w:t xml:space="preserve"> </w:t>
            </w:r>
            <w:r w:rsidRPr="004D23D1">
              <w:rPr>
                <w:rFonts w:ascii="Arial" w:hAnsi="Arial" w:cs="Arial"/>
                <w:sz w:val="22"/>
                <w:szCs w:val="22"/>
                <w:lang w:val="en-GB"/>
              </w:rPr>
              <w:t>CAADP PP.</w:t>
            </w:r>
          </w:p>
        </w:tc>
        <w:tc>
          <w:tcPr>
            <w:tcW w:w="1890" w:type="dxa"/>
            <w:gridSpan w:val="2"/>
          </w:tcPr>
          <w:p w:rsidR="00AA3481" w:rsidRPr="004D23D1" w:rsidRDefault="00AA3481" w:rsidP="00B606AC">
            <w:pPr>
              <w:pStyle w:val="Default"/>
              <w:jc w:val="both"/>
              <w:rPr>
                <w:rFonts w:ascii="Arial" w:hAnsi="Arial" w:cs="Arial"/>
                <w:sz w:val="22"/>
                <w:szCs w:val="22"/>
                <w:lang w:val="en-GB"/>
              </w:rPr>
            </w:pPr>
            <w:r>
              <w:rPr>
                <w:rFonts w:ascii="Arial" w:hAnsi="Arial" w:cs="Arial"/>
                <w:sz w:val="22"/>
                <w:szCs w:val="22"/>
                <w:lang w:val="en-GB"/>
              </w:rPr>
              <w:t xml:space="preserve">AUC </w:t>
            </w:r>
            <w:r>
              <w:rPr>
                <w:rFonts w:ascii="Arial" w:hAnsi="Arial" w:cs="Arial"/>
                <w:sz w:val="22"/>
                <w:szCs w:val="22"/>
                <w:lang w:val="en-GB"/>
              </w:rPr>
              <w:t>Team</w:t>
            </w:r>
          </w:p>
        </w:tc>
        <w:tc>
          <w:tcPr>
            <w:tcW w:w="2070" w:type="dxa"/>
          </w:tcPr>
          <w:p w:rsidR="00AA3481" w:rsidRPr="00B606AC" w:rsidRDefault="00AA3481" w:rsidP="00941BD6">
            <w:pPr>
              <w:pStyle w:val="Default"/>
              <w:jc w:val="both"/>
              <w:rPr>
                <w:rFonts w:ascii="Arial" w:hAnsi="Arial" w:cs="Arial"/>
                <w:sz w:val="22"/>
                <w:szCs w:val="22"/>
                <w:lang w:val="en-GB"/>
              </w:rPr>
            </w:pPr>
            <w:r w:rsidRPr="00B606AC">
              <w:rPr>
                <w:rFonts w:ascii="Arial" w:hAnsi="Arial" w:cs="Arial"/>
                <w:sz w:val="22"/>
                <w:szCs w:val="22"/>
                <w:lang w:val="en-GB"/>
              </w:rPr>
              <w:t>Progress report on the establishment of the Technical committees by AUC</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66" w:type="dxa"/>
            <w:gridSpan w:val="2"/>
          </w:tcPr>
          <w:p w:rsidR="00AA3481" w:rsidRDefault="00AA3481" w:rsidP="00941BD6">
            <w:pPr>
              <w:pStyle w:val="Default"/>
              <w:jc w:val="both"/>
              <w:rPr>
                <w:rFonts w:ascii="Arial" w:hAnsi="Arial" w:cs="Arial"/>
                <w:lang w:val="en-GB"/>
              </w:rPr>
            </w:pPr>
          </w:p>
        </w:tc>
      </w:tr>
      <w:tr w:rsidR="00AA3481" w:rsidTr="00AA3481">
        <w:trPr>
          <w:gridBefore w:val="1"/>
          <w:wBefore w:w="7" w:type="dxa"/>
          <w:tblHeader/>
        </w:trPr>
        <w:tc>
          <w:tcPr>
            <w:tcW w:w="5508" w:type="dxa"/>
          </w:tcPr>
          <w:p w:rsidR="00AA3481" w:rsidRPr="004D23D1" w:rsidRDefault="00AA3481" w:rsidP="005E174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RECs and Member States to build synergy and coherence of appraised NAFSIP and RAFSIP to ensure coordination within and across economic communities.</w:t>
            </w:r>
          </w:p>
        </w:tc>
        <w:tc>
          <w:tcPr>
            <w:tcW w:w="1890" w:type="dxa"/>
            <w:gridSpan w:val="2"/>
          </w:tcPr>
          <w:p w:rsidR="00AA3481" w:rsidRPr="004D23D1" w:rsidRDefault="00AA3481"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070" w:type="dxa"/>
          </w:tcPr>
          <w:p w:rsidR="00AA3481" w:rsidRPr="00B606AC" w:rsidRDefault="00AA3481" w:rsidP="00941BD6">
            <w:pPr>
              <w:pStyle w:val="Default"/>
              <w:jc w:val="both"/>
              <w:rPr>
                <w:rFonts w:ascii="Arial" w:hAnsi="Arial" w:cs="Arial"/>
                <w:sz w:val="22"/>
                <w:szCs w:val="22"/>
                <w:lang w:val="en-GB"/>
              </w:rPr>
            </w:pPr>
            <w:r w:rsidRPr="00B606AC">
              <w:rPr>
                <w:rFonts w:ascii="Arial" w:hAnsi="Arial" w:cs="Arial"/>
                <w:sz w:val="22"/>
                <w:szCs w:val="22"/>
                <w:lang w:val="en-GB"/>
              </w:rPr>
              <w:t>Reports</w:t>
            </w:r>
          </w:p>
        </w:tc>
        <w:tc>
          <w:tcPr>
            <w:tcW w:w="1350" w:type="dxa"/>
          </w:tcPr>
          <w:p w:rsidR="00AA3481" w:rsidRDefault="00AA3481" w:rsidP="00941BD6">
            <w:pPr>
              <w:pStyle w:val="Default"/>
              <w:jc w:val="both"/>
              <w:rPr>
                <w:rFonts w:ascii="Arial" w:hAnsi="Arial" w:cs="Arial"/>
                <w:lang w:val="en-GB"/>
              </w:rPr>
            </w:pPr>
          </w:p>
        </w:tc>
        <w:tc>
          <w:tcPr>
            <w:tcW w:w="1350" w:type="dxa"/>
          </w:tcPr>
          <w:p w:rsidR="00AA3481" w:rsidRDefault="00AA3481" w:rsidP="00941BD6">
            <w:pPr>
              <w:pStyle w:val="Default"/>
              <w:jc w:val="both"/>
              <w:rPr>
                <w:rFonts w:ascii="Arial" w:hAnsi="Arial" w:cs="Arial"/>
                <w:lang w:val="en-GB"/>
              </w:rPr>
            </w:pPr>
          </w:p>
        </w:tc>
        <w:tc>
          <w:tcPr>
            <w:tcW w:w="1466" w:type="dxa"/>
            <w:gridSpan w:val="2"/>
          </w:tcPr>
          <w:p w:rsidR="00AA3481" w:rsidRDefault="00AA3481" w:rsidP="00941BD6">
            <w:pPr>
              <w:pStyle w:val="Default"/>
              <w:jc w:val="both"/>
              <w:rPr>
                <w:rFonts w:ascii="Arial" w:hAnsi="Arial" w:cs="Arial"/>
                <w:lang w:val="en-GB"/>
              </w:rPr>
            </w:pPr>
          </w:p>
        </w:tc>
      </w:tr>
    </w:tbl>
    <w:p w:rsidR="00B606AC" w:rsidRDefault="00B606AC">
      <w:r>
        <w:br w:type="page"/>
      </w:r>
    </w:p>
    <w:tbl>
      <w:tblPr>
        <w:tblStyle w:val="TableGrid"/>
        <w:tblW w:w="13634" w:type="dxa"/>
        <w:tblInd w:w="540" w:type="dxa"/>
        <w:tblLook w:val="04A0" w:firstRow="1" w:lastRow="0" w:firstColumn="1" w:lastColumn="0" w:noHBand="0" w:noVBand="1"/>
      </w:tblPr>
      <w:tblGrid>
        <w:gridCol w:w="5508"/>
        <w:gridCol w:w="1890"/>
        <w:gridCol w:w="2070"/>
        <w:gridCol w:w="1350"/>
        <w:gridCol w:w="1350"/>
        <w:gridCol w:w="1466"/>
      </w:tblGrid>
      <w:tr w:rsidR="00B606AC" w:rsidTr="00AA3481">
        <w:trPr>
          <w:tblHeader/>
        </w:trPr>
        <w:tc>
          <w:tcPr>
            <w:tcW w:w="5508" w:type="dxa"/>
          </w:tcPr>
          <w:p w:rsidR="00B606AC" w:rsidRPr="004D23D1" w:rsidRDefault="00B606AC" w:rsidP="00A236A4">
            <w:pPr>
              <w:pStyle w:val="Default"/>
              <w:jc w:val="center"/>
              <w:rPr>
                <w:rFonts w:ascii="Arial" w:hAnsi="Arial" w:cs="Arial"/>
                <w:b/>
                <w:lang w:val="en-GB"/>
              </w:rPr>
            </w:pPr>
            <w:r>
              <w:lastRenderedPageBreak/>
              <w:br w:type="page"/>
            </w:r>
            <w:r w:rsidRPr="004D23D1">
              <w:rPr>
                <w:rFonts w:ascii="Arial" w:hAnsi="Arial" w:cs="Arial"/>
                <w:b/>
                <w:lang w:val="en-GB"/>
              </w:rPr>
              <w:t>Action Area</w:t>
            </w:r>
          </w:p>
        </w:tc>
        <w:tc>
          <w:tcPr>
            <w:tcW w:w="1890" w:type="dxa"/>
          </w:tcPr>
          <w:p w:rsidR="00B606AC" w:rsidRPr="005B1B5F" w:rsidRDefault="00B606AC" w:rsidP="00A236A4">
            <w:pPr>
              <w:pStyle w:val="Default"/>
              <w:jc w:val="center"/>
              <w:rPr>
                <w:rFonts w:ascii="Arial" w:hAnsi="Arial" w:cs="Arial"/>
                <w:b/>
                <w:lang w:val="en-GB"/>
              </w:rPr>
            </w:pPr>
            <w:r w:rsidRPr="005B1B5F">
              <w:rPr>
                <w:rFonts w:ascii="Arial" w:hAnsi="Arial" w:cs="Arial"/>
                <w:b/>
                <w:lang w:val="en-GB"/>
              </w:rPr>
              <w:t>Lead</w:t>
            </w:r>
          </w:p>
        </w:tc>
        <w:tc>
          <w:tcPr>
            <w:tcW w:w="2070" w:type="dxa"/>
          </w:tcPr>
          <w:p w:rsidR="00B606AC" w:rsidRPr="005B1B5F" w:rsidRDefault="00B606AC" w:rsidP="00A236A4">
            <w:pPr>
              <w:pStyle w:val="Default"/>
              <w:jc w:val="center"/>
              <w:rPr>
                <w:rFonts w:ascii="Arial" w:hAnsi="Arial" w:cs="Arial"/>
                <w:b/>
                <w:lang w:val="en-GB"/>
              </w:rPr>
            </w:pPr>
            <w:r>
              <w:rPr>
                <w:rFonts w:ascii="Arial" w:hAnsi="Arial" w:cs="Arial"/>
                <w:b/>
                <w:lang w:val="en-GB"/>
              </w:rPr>
              <w:t>Milestone</w:t>
            </w:r>
          </w:p>
        </w:tc>
        <w:tc>
          <w:tcPr>
            <w:tcW w:w="1350" w:type="dxa"/>
          </w:tcPr>
          <w:p w:rsidR="00B606AC" w:rsidRPr="005B1B5F" w:rsidRDefault="00B606AC" w:rsidP="00A236A4">
            <w:pPr>
              <w:pStyle w:val="Default"/>
              <w:jc w:val="center"/>
              <w:rPr>
                <w:rFonts w:ascii="Arial" w:hAnsi="Arial" w:cs="Arial"/>
                <w:b/>
                <w:lang w:val="en-GB"/>
              </w:rPr>
            </w:pPr>
            <w:r w:rsidRPr="005B1B5F">
              <w:rPr>
                <w:rFonts w:ascii="Arial" w:hAnsi="Arial" w:cs="Arial"/>
                <w:b/>
                <w:lang w:val="en-GB"/>
              </w:rPr>
              <w:t>July 2016</w:t>
            </w:r>
          </w:p>
        </w:tc>
        <w:tc>
          <w:tcPr>
            <w:tcW w:w="1350" w:type="dxa"/>
          </w:tcPr>
          <w:p w:rsidR="00B606AC" w:rsidRPr="005B1B5F" w:rsidRDefault="00B606AC" w:rsidP="00A236A4">
            <w:pPr>
              <w:pStyle w:val="Default"/>
              <w:jc w:val="center"/>
              <w:rPr>
                <w:rFonts w:ascii="Arial" w:hAnsi="Arial" w:cs="Arial"/>
                <w:b/>
                <w:lang w:val="en-GB"/>
              </w:rPr>
            </w:pPr>
            <w:r w:rsidRPr="005B1B5F">
              <w:rPr>
                <w:rFonts w:ascii="Arial" w:hAnsi="Arial" w:cs="Arial"/>
                <w:b/>
                <w:lang w:val="en-GB"/>
              </w:rPr>
              <w:t>January 2017</w:t>
            </w:r>
          </w:p>
        </w:tc>
        <w:tc>
          <w:tcPr>
            <w:tcW w:w="1466" w:type="dxa"/>
          </w:tcPr>
          <w:p w:rsidR="00B606AC" w:rsidRPr="005B1B5F" w:rsidRDefault="00B606AC" w:rsidP="00A236A4">
            <w:pPr>
              <w:pStyle w:val="Default"/>
              <w:jc w:val="center"/>
              <w:rPr>
                <w:rFonts w:ascii="Arial" w:hAnsi="Arial" w:cs="Arial"/>
                <w:b/>
                <w:lang w:val="en-GB"/>
              </w:rPr>
            </w:pPr>
            <w:r w:rsidRPr="005B1B5F">
              <w:rPr>
                <w:rFonts w:ascii="Arial" w:hAnsi="Arial" w:cs="Arial"/>
                <w:b/>
                <w:lang w:val="en-GB"/>
              </w:rPr>
              <w:t>Next PP</w:t>
            </w:r>
          </w:p>
        </w:tc>
      </w:tr>
      <w:tr w:rsidR="00B606AC" w:rsidTr="00AA3481">
        <w:trPr>
          <w:tblHeader/>
        </w:trPr>
        <w:tc>
          <w:tcPr>
            <w:tcW w:w="5508" w:type="dxa"/>
          </w:tcPr>
          <w:p w:rsidR="00B606AC" w:rsidRPr="004D23D1" w:rsidRDefault="00B606AC" w:rsidP="005E174F">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Parliamentarians at continental, country and regional level to support the implementation of Malabo declaration through legislation, budget planning process, policy, oversight and as well as advocacy for the agricultural sector.</w:t>
            </w:r>
          </w:p>
          <w:p w:rsidR="00B606AC" w:rsidRPr="004D23D1" w:rsidRDefault="00B606AC" w:rsidP="004D23D1">
            <w:pPr>
              <w:pStyle w:val="Default"/>
              <w:numPr>
                <w:ilvl w:val="1"/>
                <w:numId w:val="14"/>
              </w:numPr>
              <w:ind w:left="900" w:hanging="540"/>
              <w:jc w:val="both"/>
              <w:rPr>
                <w:rFonts w:ascii="Arial" w:hAnsi="Arial" w:cs="Arial"/>
                <w:sz w:val="22"/>
                <w:szCs w:val="22"/>
                <w:lang w:val="en-GB"/>
              </w:rPr>
            </w:pPr>
            <w:r w:rsidRPr="004D23D1">
              <w:rPr>
                <w:rFonts w:ascii="Arial" w:hAnsi="Arial" w:cs="Arial"/>
                <w:sz w:val="22"/>
                <w:szCs w:val="22"/>
                <w:lang w:val="en-GB"/>
              </w:rPr>
              <w:t>Create awareness among the parliamentary committees</w:t>
            </w:r>
            <w:r>
              <w:rPr>
                <w:rFonts w:ascii="Arial" w:hAnsi="Arial" w:cs="Arial"/>
                <w:sz w:val="22"/>
                <w:szCs w:val="22"/>
                <w:lang w:val="en-GB"/>
              </w:rPr>
              <w:t xml:space="preserve"> on agriculture and finance</w:t>
            </w:r>
            <w:r w:rsidRPr="004D23D1">
              <w:rPr>
                <w:rFonts w:ascii="Arial" w:hAnsi="Arial" w:cs="Arial"/>
                <w:sz w:val="22"/>
                <w:szCs w:val="22"/>
                <w:lang w:val="en-GB"/>
              </w:rPr>
              <w:t>.</w:t>
            </w:r>
          </w:p>
          <w:p w:rsidR="00B606AC" w:rsidRPr="004D23D1" w:rsidRDefault="00B606AC" w:rsidP="00F5020A">
            <w:pPr>
              <w:pStyle w:val="Default"/>
              <w:numPr>
                <w:ilvl w:val="1"/>
                <w:numId w:val="14"/>
              </w:numPr>
              <w:ind w:left="900" w:hanging="540"/>
              <w:jc w:val="both"/>
              <w:rPr>
                <w:rFonts w:ascii="Arial" w:hAnsi="Arial" w:cs="Arial"/>
                <w:sz w:val="22"/>
                <w:szCs w:val="22"/>
                <w:lang w:val="en-GB"/>
              </w:rPr>
            </w:pPr>
            <w:r w:rsidRPr="004D23D1">
              <w:rPr>
                <w:rFonts w:ascii="Arial" w:hAnsi="Arial" w:cs="Arial"/>
                <w:sz w:val="22"/>
                <w:szCs w:val="22"/>
                <w:lang w:val="en-GB"/>
              </w:rPr>
              <w:t>Create a basic agricultural policy course</w:t>
            </w:r>
            <w:r w:rsidRPr="00F5020A">
              <w:rPr>
                <w:rFonts w:ascii="Arial" w:hAnsi="Arial" w:cs="Arial"/>
                <w:sz w:val="22"/>
                <w:szCs w:val="22"/>
                <w:lang w:val="en-GB"/>
              </w:rPr>
              <w:t xml:space="preserve"> module tailor</w:t>
            </w:r>
            <w:r>
              <w:rPr>
                <w:rFonts w:ascii="Arial" w:hAnsi="Arial" w:cs="Arial"/>
                <w:sz w:val="22"/>
                <w:szCs w:val="22"/>
                <w:lang w:val="en-GB"/>
              </w:rPr>
              <w:t xml:space="preserve">ed </w:t>
            </w:r>
            <w:r w:rsidRPr="00F5020A">
              <w:rPr>
                <w:rFonts w:ascii="Arial" w:hAnsi="Arial" w:cs="Arial"/>
                <w:sz w:val="22"/>
                <w:szCs w:val="22"/>
                <w:lang w:val="en-GB"/>
              </w:rPr>
              <w:t>for parliamentarians</w:t>
            </w:r>
            <w:r w:rsidRPr="004D23D1">
              <w:rPr>
                <w:rFonts w:ascii="Arial" w:hAnsi="Arial" w:cs="Arial"/>
                <w:sz w:val="22"/>
                <w:szCs w:val="22"/>
                <w:lang w:val="en-GB"/>
              </w:rPr>
              <w:t>.</w:t>
            </w:r>
          </w:p>
          <w:p w:rsidR="00B606AC" w:rsidRPr="004D23D1" w:rsidRDefault="00B606AC" w:rsidP="00C93D3A">
            <w:pPr>
              <w:pStyle w:val="Default"/>
              <w:numPr>
                <w:ilvl w:val="1"/>
                <w:numId w:val="14"/>
              </w:numPr>
              <w:ind w:left="900" w:hanging="540"/>
              <w:jc w:val="both"/>
              <w:rPr>
                <w:rFonts w:ascii="Arial" w:hAnsi="Arial" w:cs="Arial"/>
                <w:sz w:val="22"/>
                <w:szCs w:val="22"/>
                <w:lang w:val="en-GB"/>
              </w:rPr>
            </w:pPr>
            <w:r w:rsidRPr="004D23D1">
              <w:rPr>
                <w:rFonts w:ascii="Arial" w:hAnsi="Arial" w:cs="Arial"/>
                <w:sz w:val="22"/>
                <w:szCs w:val="22"/>
                <w:lang w:val="en-GB"/>
              </w:rPr>
              <w:t>Implement the policy course i</w:t>
            </w:r>
            <w:r>
              <w:rPr>
                <w:rFonts w:ascii="Arial" w:hAnsi="Arial" w:cs="Arial"/>
                <w:sz w:val="22"/>
                <w:szCs w:val="22"/>
                <w:lang w:val="en-GB"/>
              </w:rPr>
              <w:t xml:space="preserve">n selected country parliamentary </w:t>
            </w:r>
            <w:r w:rsidRPr="004D23D1">
              <w:rPr>
                <w:rFonts w:ascii="Arial" w:hAnsi="Arial" w:cs="Arial"/>
                <w:sz w:val="22"/>
                <w:szCs w:val="22"/>
                <w:lang w:val="en-GB"/>
              </w:rPr>
              <w:t>committees</w:t>
            </w:r>
            <w:r>
              <w:rPr>
                <w:rFonts w:ascii="Arial" w:hAnsi="Arial" w:cs="Arial"/>
                <w:sz w:val="22"/>
                <w:szCs w:val="22"/>
                <w:lang w:val="en-GB"/>
              </w:rPr>
              <w:t xml:space="preserve"> on agriculture and finance</w:t>
            </w:r>
            <w:r w:rsidRPr="004D23D1">
              <w:rPr>
                <w:rFonts w:ascii="Arial" w:hAnsi="Arial" w:cs="Arial"/>
                <w:sz w:val="22"/>
                <w:szCs w:val="22"/>
                <w:lang w:val="en-GB"/>
              </w:rPr>
              <w:t>.</w:t>
            </w:r>
          </w:p>
        </w:tc>
        <w:tc>
          <w:tcPr>
            <w:tcW w:w="1890" w:type="dxa"/>
          </w:tcPr>
          <w:p w:rsidR="00B606AC" w:rsidRPr="004D23D1" w:rsidRDefault="00B606AC"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070" w:type="dxa"/>
          </w:tcPr>
          <w:p w:rsidR="00B606AC" w:rsidRPr="00B606AC" w:rsidRDefault="00B606AC" w:rsidP="00941BD6">
            <w:pPr>
              <w:pStyle w:val="Default"/>
              <w:jc w:val="both"/>
              <w:rPr>
                <w:rFonts w:ascii="Arial" w:hAnsi="Arial" w:cs="Arial"/>
                <w:sz w:val="22"/>
                <w:szCs w:val="22"/>
                <w:lang w:val="en-GB"/>
              </w:rPr>
            </w:pPr>
            <w:r w:rsidRPr="00B606AC">
              <w:rPr>
                <w:rFonts w:ascii="Arial" w:hAnsi="Arial" w:cs="Arial"/>
                <w:sz w:val="22"/>
                <w:szCs w:val="22"/>
                <w:lang w:val="en-GB"/>
              </w:rPr>
              <w:t xml:space="preserve">Agricultural policy course content and delivery programme </w:t>
            </w:r>
          </w:p>
        </w:tc>
        <w:tc>
          <w:tcPr>
            <w:tcW w:w="1350" w:type="dxa"/>
          </w:tcPr>
          <w:p w:rsidR="00B606AC" w:rsidRDefault="00B606AC" w:rsidP="00941BD6">
            <w:pPr>
              <w:pStyle w:val="Default"/>
              <w:jc w:val="both"/>
              <w:rPr>
                <w:rFonts w:ascii="Arial" w:hAnsi="Arial" w:cs="Arial"/>
                <w:lang w:val="en-GB"/>
              </w:rPr>
            </w:pPr>
          </w:p>
        </w:tc>
        <w:tc>
          <w:tcPr>
            <w:tcW w:w="1350" w:type="dxa"/>
          </w:tcPr>
          <w:p w:rsidR="00B606AC" w:rsidRDefault="00B606AC" w:rsidP="00941BD6">
            <w:pPr>
              <w:pStyle w:val="Default"/>
              <w:jc w:val="both"/>
              <w:rPr>
                <w:rFonts w:ascii="Arial" w:hAnsi="Arial" w:cs="Arial"/>
                <w:lang w:val="en-GB"/>
              </w:rPr>
            </w:pPr>
          </w:p>
        </w:tc>
        <w:tc>
          <w:tcPr>
            <w:tcW w:w="1466" w:type="dxa"/>
          </w:tcPr>
          <w:p w:rsidR="00B606AC" w:rsidRDefault="00B606AC" w:rsidP="00941BD6">
            <w:pPr>
              <w:pStyle w:val="Default"/>
              <w:jc w:val="both"/>
              <w:rPr>
                <w:rFonts w:ascii="Arial" w:hAnsi="Arial" w:cs="Arial"/>
                <w:lang w:val="en-GB"/>
              </w:rPr>
            </w:pPr>
          </w:p>
        </w:tc>
      </w:tr>
      <w:tr w:rsidR="00B606AC" w:rsidTr="00AA3481">
        <w:trPr>
          <w:tblHeader/>
        </w:trPr>
        <w:tc>
          <w:tcPr>
            <w:tcW w:w="5508" w:type="dxa"/>
          </w:tcPr>
          <w:p w:rsidR="00B606AC" w:rsidRPr="004D23D1" w:rsidRDefault="00B606AC" w:rsidP="004D23D1">
            <w:pPr>
              <w:pStyle w:val="Default"/>
              <w:numPr>
                <w:ilvl w:val="0"/>
                <w:numId w:val="1"/>
              </w:numPr>
              <w:ind w:left="360"/>
              <w:jc w:val="both"/>
              <w:rPr>
                <w:rFonts w:ascii="Arial" w:hAnsi="Arial" w:cs="Arial"/>
                <w:sz w:val="22"/>
                <w:szCs w:val="22"/>
                <w:lang w:val="en-GB"/>
              </w:rPr>
            </w:pPr>
            <w:r w:rsidRPr="004D23D1">
              <w:rPr>
                <w:rFonts w:ascii="Arial" w:hAnsi="Arial" w:cs="Arial"/>
                <w:sz w:val="22"/>
                <w:szCs w:val="22"/>
                <w:lang w:val="en-GB"/>
              </w:rPr>
              <w:t>AUC and NPCA and all actors should report on progress in implementation of PP actions.</w:t>
            </w:r>
          </w:p>
        </w:tc>
        <w:tc>
          <w:tcPr>
            <w:tcW w:w="1890" w:type="dxa"/>
          </w:tcPr>
          <w:p w:rsidR="00B606AC" w:rsidRPr="004D23D1" w:rsidRDefault="00B606AC" w:rsidP="00A236A4">
            <w:pPr>
              <w:pStyle w:val="Default"/>
              <w:jc w:val="both"/>
              <w:rPr>
                <w:rFonts w:ascii="Arial" w:hAnsi="Arial" w:cs="Arial"/>
                <w:sz w:val="22"/>
                <w:szCs w:val="22"/>
                <w:lang w:val="en-GB"/>
              </w:rPr>
            </w:pPr>
            <w:r>
              <w:rPr>
                <w:rFonts w:ascii="Arial" w:hAnsi="Arial" w:cs="Arial"/>
                <w:sz w:val="22"/>
                <w:szCs w:val="22"/>
                <w:lang w:val="en-GB"/>
              </w:rPr>
              <w:t>Core Team</w:t>
            </w:r>
          </w:p>
        </w:tc>
        <w:tc>
          <w:tcPr>
            <w:tcW w:w="2070" w:type="dxa"/>
          </w:tcPr>
          <w:p w:rsidR="00B606AC" w:rsidRPr="00B606AC" w:rsidRDefault="00B606AC" w:rsidP="00941BD6">
            <w:pPr>
              <w:pStyle w:val="Default"/>
              <w:jc w:val="both"/>
              <w:rPr>
                <w:rFonts w:ascii="Arial" w:hAnsi="Arial" w:cs="Arial"/>
                <w:sz w:val="22"/>
                <w:szCs w:val="22"/>
                <w:lang w:val="en-GB"/>
              </w:rPr>
            </w:pPr>
            <w:r w:rsidRPr="00B606AC">
              <w:rPr>
                <w:rFonts w:ascii="Arial" w:hAnsi="Arial" w:cs="Arial"/>
                <w:sz w:val="22"/>
                <w:szCs w:val="22"/>
                <w:lang w:val="en-GB"/>
              </w:rPr>
              <w:t>Progress reports</w:t>
            </w:r>
          </w:p>
        </w:tc>
        <w:tc>
          <w:tcPr>
            <w:tcW w:w="1350" w:type="dxa"/>
          </w:tcPr>
          <w:p w:rsidR="00B606AC" w:rsidRDefault="00B606AC" w:rsidP="00941BD6">
            <w:pPr>
              <w:pStyle w:val="Default"/>
              <w:jc w:val="both"/>
              <w:rPr>
                <w:rFonts w:ascii="Arial" w:hAnsi="Arial" w:cs="Arial"/>
                <w:lang w:val="en-GB"/>
              </w:rPr>
            </w:pPr>
          </w:p>
        </w:tc>
        <w:tc>
          <w:tcPr>
            <w:tcW w:w="1350" w:type="dxa"/>
          </w:tcPr>
          <w:p w:rsidR="00B606AC" w:rsidRDefault="00B606AC" w:rsidP="00941BD6">
            <w:pPr>
              <w:pStyle w:val="Default"/>
              <w:jc w:val="both"/>
              <w:rPr>
                <w:rFonts w:ascii="Arial" w:hAnsi="Arial" w:cs="Arial"/>
                <w:lang w:val="en-GB"/>
              </w:rPr>
            </w:pPr>
          </w:p>
        </w:tc>
        <w:tc>
          <w:tcPr>
            <w:tcW w:w="1466" w:type="dxa"/>
          </w:tcPr>
          <w:p w:rsidR="00B606AC" w:rsidRDefault="00B606AC" w:rsidP="00941BD6">
            <w:pPr>
              <w:pStyle w:val="Default"/>
              <w:jc w:val="both"/>
              <w:rPr>
                <w:rFonts w:ascii="Arial" w:hAnsi="Arial" w:cs="Arial"/>
                <w:lang w:val="en-GB"/>
              </w:rPr>
            </w:pPr>
          </w:p>
        </w:tc>
      </w:tr>
    </w:tbl>
    <w:p w:rsidR="006F0171" w:rsidRPr="005B1B5F" w:rsidRDefault="006F0171" w:rsidP="004D23D1">
      <w:pPr>
        <w:pStyle w:val="Default"/>
        <w:jc w:val="both"/>
        <w:rPr>
          <w:rFonts w:ascii="Arial" w:hAnsi="Arial" w:cs="Arial"/>
          <w:sz w:val="22"/>
          <w:szCs w:val="22"/>
          <w:lang w:val="en-GB"/>
        </w:rPr>
      </w:pPr>
    </w:p>
    <w:sectPr w:rsidR="006F0171" w:rsidRPr="005B1B5F" w:rsidSect="00C25146">
      <w:footerReference w:type="default" r:id="rId11"/>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6A" w:rsidRDefault="00BB4B6A">
      <w:pPr>
        <w:spacing w:after="0" w:line="240" w:lineRule="auto"/>
      </w:pPr>
      <w:r>
        <w:separator/>
      </w:r>
    </w:p>
  </w:endnote>
  <w:endnote w:type="continuationSeparator" w:id="0">
    <w:p w:rsidR="00BB4B6A" w:rsidRDefault="00BB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B1" w:rsidRDefault="00F53E64">
    <w:pPr>
      <w:pStyle w:val="Footer"/>
      <w:jc w:val="right"/>
    </w:pPr>
    <w:r>
      <w:fldChar w:fldCharType="begin"/>
    </w:r>
    <w:r>
      <w:instrText xml:space="preserve"> PAGE   \* MERGEFORMAT </w:instrText>
    </w:r>
    <w:r>
      <w:fldChar w:fldCharType="separate"/>
    </w:r>
    <w:r w:rsidR="00AA3481">
      <w:rPr>
        <w:noProof/>
      </w:rPr>
      <w:t>4</w:t>
    </w:r>
    <w:r>
      <w:rPr>
        <w:noProof/>
      </w:rPr>
      <w:fldChar w:fldCharType="end"/>
    </w:r>
  </w:p>
  <w:p w:rsidR="00BB66B1" w:rsidRDefault="00BB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6A" w:rsidRDefault="00BB4B6A">
      <w:pPr>
        <w:spacing w:after="0" w:line="240" w:lineRule="auto"/>
      </w:pPr>
      <w:r>
        <w:separator/>
      </w:r>
    </w:p>
  </w:footnote>
  <w:footnote w:type="continuationSeparator" w:id="0">
    <w:p w:rsidR="00BB4B6A" w:rsidRDefault="00BB4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C3D"/>
    <w:multiLevelType w:val="hybridMultilevel"/>
    <w:tmpl w:val="34502ED4"/>
    <w:lvl w:ilvl="0" w:tplc="0409000F">
      <w:start w:val="1"/>
      <w:numFmt w:val="decimal"/>
      <w:lvlText w:val="%1."/>
      <w:lvlJc w:val="left"/>
      <w:pPr>
        <w:ind w:left="540" w:hanging="360"/>
      </w:pPr>
    </w:lvl>
    <w:lvl w:ilvl="1" w:tplc="EB3ACDA0">
      <w:start w:val="1"/>
      <w:numFmt w:val="decimal"/>
      <w:lvlText w:val="7.%2."/>
      <w:lvlJc w:val="left"/>
      <w:pPr>
        <w:ind w:left="1440" w:hanging="360"/>
      </w:pPr>
      <w:rPr>
        <w:rFonts w:ascii="Arial" w:hAnsi="Arial" w:cs="Arial"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435F5"/>
    <w:multiLevelType w:val="hybridMultilevel"/>
    <w:tmpl w:val="8BB89026"/>
    <w:lvl w:ilvl="0" w:tplc="B1E07FA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37D9E"/>
    <w:multiLevelType w:val="hybridMultilevel"/>
    <w:tmpl w:val="D2A6B3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611F5"/>
    <w:multiLevelType w:val="hybridMultilevel"/>
    <w:tmpl w:val="3052FFE6"/>
    <w:lvl w:ilvl="0" w:tplc="04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E6B7D84"/>
    <w:multiLevelType w:val="hybridMultilevel"/>
    <w:tmpl w:val="2FC6292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46D239BF"/>
    <w:multiLevelType w:val="hybridMultilevel"/>
    <w:tmpl w:val="C8D4FACC"/>
    <w:lvl w:ilvl="0" w:tplc="0409000F">
      <w:start w:val="1"/>
      <w:numFmt w:val="decimal"/>
      <w:lvlText w:val="%1."/>
      <w:lvlJc w:val="left"/>
      <w:pPr>
        <w:ind w:left="540" w:hanging="360"/>
      </w:pPr>
    </w:lvl>
    <w:lvl w:ilvl="1" w:tplc="FE62797C">
      <w:start w:val="1"/>
      <w:numFmt w:val="decimal"/>
      <w:lvlText w:val="14.%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73879"/>
    <w:multiLevelType w:val="hybridMultilevel"/>
    <w:tmpl w:val="96C8DEAE"/>
    <w:lvl w:ilvl="0" w:tplc="0409000F">
      <w:start w:val="1"/>
      <w:numFmt w:val="decimal"/>
      <w:lvlText w:val="%1."/>
      <w:lvlJc w:val="left"/>
      <w:pPr>
        <w:ind w:left="540" w:hanging="360"/>
      </w:pPr>
    </w:lvl>
    <w:lvl w:ilvl="1" w:tplc="C2220424">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C1991"/>
    <w:multiLevelType w:val="hybridMultilevel"/>
    <w:tmpl w:val="3C82B89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F228E"/>
    <w:multiLevelType w:val="hybridMultilevel"/>
    <w:tmpl w:val="9CFCEF0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41A47"/>
    <w:multiLevelType w:val="hybridMultilevel"/>
    <w:tmpl w:val="B8B21E02"/>
    <w:lvl w:ilvl="0" w:tplc="0409000F">
      <w:start w:val="1"/>
      <w:numFmt w:val="decimal"/>
      <w:lvlText w:val="%1."/>
      <w:lvlJc w:val="left"/>
      <w:pPr>
        <w:ind w:left="540" w:hanging="360"/>
      </w:pPr>
    </w:lvl>
    <w:lvl w:ilvl="1" w:tplc="61205C8C">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B62F8"/>
    <w:multiLevelType w:val="hybridMultilevel"/>
    <w:tmpl w:val="3C82B89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54CAC"/>
    <w:multiLevelType w:val="hybridMultilevel"/>
    <w:tmpl w:val="3C82B89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130D2"/>
    <w:multiLevelType w:val="hybridMultilevel"/>
    <w:tmpl w:val="549A1B72"/>
    <w:lvl w:ilvl="0" w:tplc="0409000F">
      <w:start w:val="1"/>
      <w:numFmt w:val="decimal"/>
      <w:lvlText w:val="%1."/>
      <w:lvlJc w:val="left"/>
      <w:pPr>
        <w:ind w:left="540" w:hanging="360"/>
      </w:pPr>
    </w:lvl>
    <w:lvl w:ilvl="1" w:tplc="99EEB87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A77C2"/>
    <w:multiLevelType w:val="hybridMultilevel"/>
    <w:tmpl w:val="5C2EEB8E"/>
    <w:lvl w:ilvl="0" w:tplc="0409000F">
      <w:start w:val="1"/>
      <w:numFmt w:val="decimal"/>
      <w:lvlText w:val="%1."/>
      <w:lvlJc w:val="left"/>
      <w:pPr>
        <w:ind w:left="540" w:hanging="360"/>
      </w:pPr>
    </w:lvl>
    <w:lvl w:ilvl="1" w:tplc="60B0B416">
      <w:start w:val="1"/>
      <w:numFmt w:val="decimal"/>
      <w:lvlText w:val="8.%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
  </w:num>
  <w:num w:numId="5">
    <w:abstractNumId w:val="7"/>
  </w:num>
  <w:num w:numId="6">
    <w:abstractNumId w:val="2"/>
  </w:num>
  <w:num w:numId="7">
    <w:abstractNumId w:val="8"/>
  </w:num>
  <w:num w:numId="8">
    <w:abstractNumId w:val="4"/>
  </w:num>
  <w:num w:numId="9">
    <w:abstractNumId w:val="12"/>
  </w:num>
  <w:num w:numId="10">
    <w:abstractNumId w:val="9"/>
  </w:num>
  <w:num w:numId="11">
    <w:abstractNumId w:val="6"/>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88"/>
    <w:rsid w:val="000033FF"/>
    <w:rsid w:val="000B5231"/>
    <w:rsid w:val="0011715B"/>
    <w:rsid w:val="0012144A"/>
    <w:rsid w:val="00173783"/>
    <w:rsid w:val="001E30BC"/>
    <w:rsid w:val="002650A1"/>
    <w:rsid w:val="002D6B4D"/>
    <w:rsid w:val="003000EE"/>
    <w:rsid w:val="00301A88"/>
    <w:rsid w:val="00312FA0"/>
    <w:rsid w:val="00341465"/>
    <w:rsid w:val="00341F09"/>
    <w:rsid w:val="003B5024"/>
    <w:rsid w:val="003D40BA"/>
    <w:rsid w:val="00431F89"/>
    <w:rsid w:val="0046146B"/>
    <w:rsid w:val="00473CBA"/>
    <w:rsid w:val="004C729F"/>
    <w:rsid w:val="004D23D1"/>
    <w:rsid w:val="004D447C"/>
    <w:rsid w:val="004E3534"/>
    <w:rsid w:val="005473DB"/>
    <w:rsid w:val="00567D26"/>
    <w:rsid w:val="005837A0"/>
    <w:rsid w:val="005B1B5F"/>
    <w:rsid w:val="005E174F"/>
    <w:rsid w:val="005E3357"/>
    <w:rsid w:val="00625301"/>
    <w:rsid w:val="00633A7F"/>
    <w:rsid w:val="006954F5"/>
    <w:rsid w:val="006A1F42"/>
    <w:rsid w:val="006F0171"/>
    <w:rsid w:val="0075085D"/>
    <w:rsid w:val="00802AF2"/>
    <w:rsid w:val="0082219E"/>
    <w:rsid w:val="008B41CC"/>
    <w:rsid w:val="009009E2"/>
    <w:rsid w:val="00941BD6"/>
    <w:rsid w:val="0095008D"/>
    <w:rsid w:val="009A1FCC"/>
    <w:rsid w:val="009B14BB"/>
    <w:rsid w:val="009E37EE"/>
    <w:rsid w:val="00A20D0D"/>
    <w:rsid w:val="00AA3481"/>
    <w:rsid w:val="00B11A3E"/>
    <w:rsid w:val="00B5497C"/>
    <w:rsid w:val="00B606AC"/>
    <w:rsid w:val="00BB4B6A"/>
    <w:rsid w:val="00C25146"/>
    <w:rsid w:val="00C75CFF"/>
    <w:rsid w:val="00C93D3A"/>
    <w:rsid w:val="00CC48F9"/>
    <w:rsid w:val="00D267B9"/>
    <w:rsid w:val="00D74E32"/>
    <w:rsid w:val="00DC49D5"/>
    <w:rsid w:val="00E226AE"/>
    <w:rsid w:val="00E25A1A"/>
    <w:rsid w:val="00E600D6"/>
    <w:rsid w:val="00E84B7C"/>
    <w:rsid w:val="00E863E3"/>
    <w:rsid w:val="00EB424B"/>
    <w:rsid w:val="00F16D6B"/>
    <w:rsid w:val="00F5020A"/>
    <w:rsid w:val="00F53E64"/>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88"/>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A88"/>
    <w:pPr>
      <w:autoSpaceDE w:val="0"/>
      <w:autoSpaceDN w:val="0"/>
      <w:adjustRightInd w:val="0"/>
      <w:spacing w:after="0" w:line="240" w:lineRule="auto"/>
    </w:pPr>
    <w:rPr>
      <w:rFonts w:ascii="Calibri" w:eastAsia="Calibri" w:hAnsi="Calibri" w:cs="Calibri"/>
      <w:color w:val="000000"/>
      <w:sz w:val="24"/>
      <w:szCs w:val="24"/>
      <w:lang w:val="en-ZA"/>
    </w:rPr>
  </w:style>
  <w:style w:type="paragraph" w:styleId="Footer">
    <w:name w:val="footer"/>
    <w:basedOn w:val="Normal"/>
    <w:link w:val="FooterChar"/>
    <w:uiPriority w:val="99"/>
    <w:unhideWhenUsed/>
    <w:rsid w:val="00301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88"/>
    <w:rPr>
      <w:rFonts w:ascii="Calibri" w:eastAsia="Calibri" w:hAnsi="Calibri" w:cs="Times New Roman"/>
      <w:lang w:val="en-ZA"/>
    </w:rPr>
  </w:style>
  <w:style w:type="paragraph" w:styleId="BalloonText">
    <w:name w:val="Balloon Text"/>
    <w:basedOn w:val="Normal"/>
    <w:link w:val="BalloonTextChar"/>
    <w:uiPriority w:val="99"/>
    <w:semiHidden/>
    <w:unhideWhenUsed/>
    <w:rsid w:val="0030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88"/>
    <w:rPr>
      <w:rFonts w:ascii="Tahoma" w:eastAsia="Calibri" w:hAnsi="Tahoma" w:cs="Tahoma"/>
      <w:sz w:val="16"/>
      <w:szCs w:val="16"/>
      <w:lang w:val="en-ZA"/>
    </w:rPr>
  </w:style>
  <w:style w:type="paragraph" w:styleId="ListParagraph">
    <w:name w:val="List Paragraph"/>
    <w:basedOn w:val="Normal"/>
    <w:uiPriority w:val="34"/>
    <w:qFormat/>
    <w:rsid w:val="00E600D6"/>
    <w:pPr>
      <w:ind w:left="720"/>
      <w:contextualSpacing/>
    </w:pPr>
  </w:style>
  <w:style w:type="table" w:styleId="TableGrid">
    <w:name w:val="Table Grid"/>
    <w:basedOn w:val="TableNormal"/>
    <w:uiPriority w:val="59"/>
    <w:rsid w:val="00F1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88"/>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A88"/>
    <w:pPr>
      <w:autoSpaceDE w:val="0"/>
      <w:autoSpaceDN w:val="0"/>
      <w:adjustRightInd w:val="0"/>
      <w:spacing w:after="0" w:line="240" w:lineRule="auto"/>
    </w:pPr>
    <w:rPr>
      <w:rFonts w:ascii="Calibri" w:eastAsia="Calibri" w:hAnsi="Calibri" w:cs="Calibri"/>
      <w:color w:val="000000"/>
      <w:sz w:val="24"/>
      <w:szCs w:val="24"/>
      <w:lang w:val="en-ZA"/>
    </w:rPr>
  </w:style>
  <w:style w:type="paragraph" w:styleId="Footer">
    <w:name w:val="footer"/>
    <w:basedOn w:val="Normal"/>
    <w:link w:val="FooterChar"/>
    <w:uiPriority w:val="99"/>
    <w:unhideWhenUsed/>
    <w:rsid w:val="00301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88"/>
    <w:rPr>
      <w:rFonts w:ascii="Calibri" w:eastAsia="Calibri" w:hAnsi="Calibri" w:cs="Times New Roman"/>
      <w:lang w:val="en-ZA"/>
    </w:rPr>
  </w:style>
  <w:style w:type="paragraph" w:styleId="BalloonText">
    <w:name w:val="Balloon Text"/>
    <w:basedOn w:val="Normal"/>
    <w:link w:val="BalloonTextChar"/>
    <w:uiPriority w:val="99"/>
    <w:semiHidden/>
    <w:unhideWhenUsed/>
    <w:rsid w:val="0030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88"/>
    <w:rPr>
      <w:rFonts w:ascii="Tahoma" w:eastAsia="Calibri" w:hAnsi="Tahoma" w:cs="Tahoma"/>
      <w:sz w:val="16"/>
      <w:szCs w:val="16"/>
      <w:lang w:val="en-ZA"/>
    </w:rPr>
  </w:style>
  <w:style w:type="paragraph" w:styleId="ListParagraph">
    <w:name w:val="List Paragraph"/>
    <w:basedOn w:val="Normal"/>
    <w:uiPriority w:val="34"/>
    <w:qFormat/>
    <w:rsid w:val="00E600D6"/>
    <w:pPr>
      <w:ind w:left="720"/>
      <w:contextualSpacing/>
    </w:pPr>
  </w:style>
  <w:style w:type="table" w:styleId="TableGrid">
    <w:name w:val="Table Grid"/>
    <w:basedOn w:val="TableNormal"/>
    <w:uiPriority w:val="59"/>
    <w:rsid w:val="00F1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Lorka</dc:creator>
  <cp:lastModifiedBy>Hans</cp:lastModifiedBy>
  <cp:revision>2</cp:revision>
  <cp:lastPrinted>2016-04-14T15:37:00Z</cp:lastPrinted>
  <dcterms:created xsi:type="dcterms:W3CDTF">2016-05-29T17:16:00Z</dcterms:created>
  <dcterms:modified xsi:type="dcterms:W3CDTF">2016-05-29T17:16:00Z</dcterms:modified>
</cp:coreProperties>
</file>