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771" w:rsidRPr="003F6428" w:rsidRDefault="008830A1" w:rsidP="00E12771">
      <w:pPr>
        <w:jc w:val="both"/>
        <w:rPr>
          <w:rFonts w:asciiTheme="majorHAnsi" w:hAnsiTheme="majorHAnsi"/>
          <w:lang w:val="fr-FR"/>
        </w:rPr>
      </w:pPr>
      <w:r w:rsidRPr="008830A1">
        <w:rPr>
          <w:rFonts w:asciiTheme="majorHAnsi" w:hAnsiTheme="majorHAnsi"/>
          <w:lang w:val="fr-FR"/>
        </w:rPr>
        <w:drawing>
          <wp:anchor distT="0" distB="0" distL="114300" distR="114300" simplePos="0" relativeHeight="251663360" behindDoc="0" locked="0" layoutInCell="1" allowOverlap="1" wp14:anchorId="6B56E47B" wp14:editId="7F883B3D">
            <wp:simplePos x="0" y="0"/>
            <wp:positionH relativeFrom="column">
              <wp:posOffset>3395980</wp:posOffset>
            </wp:positionH>
            <wp:positionV relativeFrom="paragraph">
              <wp:posOffset>591820</wp:posOffset>
            </wp:positionV>
            <wp:extent cx="885825" cy="84391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moa.png"/>
                    <pic:cNvPicPr/>
                  </pic:nvPicPr>
                  <pic:blipFill rotWithShape="1">
                    <a:blip r:embed="rId9">
                      <a:extLst>
                        <a:ext uri="{28A0092B-C50C-407E-A947-70E740481C1C}">
                          <a14:useLocalDpi xmlns:a14="http://schemas.microsoft.com/office/drawing/2010/main" val="0"/>
                        </a:ext>
                      </a:extLst>
                    </a:blip>
                    <a:srcRect l="1827" t="3398" r="221" b="-1"/>
                    <a:stretch/>
                  </pic:blipFill>
                  <pic:spPr bwMode="auto">
                    <a:xfrm>
                      <a:off x="0" y="0"/>
                      <a:ext cx="885825" cy="843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30A1">
        <w:rPr>
          <w:rFonts w:asciiTheme="majorHAnsi" w:hAnsiTheme="majorHAnsi"/>
          <w:lang w:val="fr-FR"/>
        </w:rPr>
        <w:drawing>
          <wp:anchor distT="0" distB="0" distL="114300" distR="114300" simplePos="0" relativeHeight="251664384" behindDoc="0" locked="0" layoutInCell="1" allowOverlap="1" wp14:anchorId="5786AEAF" wp14:editId="64E84E22">
            <wp:simplePos x="0" y="0"/>
            <wp:positionH relativeFrom="column">
              <wp:posOffset>2138680</wp:posOffset>
            </wp:positionH>
            <wp:positionV relativeFrom="paragraph">
              <wp:posOffset>481330</wp:posOffset>
            </wp:positionV>
            <wp:extent cx="972185" cy="972185"/>
            <wp:effectExtent l="0" t="0" r="0" b="0"/>
            <wp:wrapTopAndBottom/>
            <wp:docPr id="1" name="Imag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2185" cy="972185"/>
                    </a:xfrm>
                    <a:prstGeom prst="rect">
                      <a:avLst/>
                    </a:prstGeom>
                    <a:noFill/>
                    <a:ln w="9525">
                      <a:noFill/>
                      <a:miter lim="800000"/>
                      <a:headEnd/>
                      <a:tailEnd/>
                    </a:ln>
                  </pic:spPr>
                </pic:pic>
              </a:graphicData>
            </a:graphic>
          </wp:anchor>
        </w:drawing>
      </w:r>
      <w:r w:rsidRPr="008830A1">
        <w:rPr>
          <w:rFonts w:asciiTheme="majorHAnsi" w:hAnsiTheme="majorHAnsi"/>
          <w:lang w:val="fr-FR"/>
        </w:rPr>
        <w:drawing>
          <wp:anchor distT="0" distB="0" distL="114300" distR="114300" simplePos="0" relativeHeight="251665408" behindDoc="0" locked="0" layoutInCell="1" allowOverlap="1" wp14:anchorId="50D27C95" wp14:editId="3602389F">
            <wp:simplePos x="0" y="0"/>
            <wp:positionH relativeFrom="column">
              <wp:posOffset>-175895</wp:posOffset>
            </wp:positionH>
            <wp:positionV relativeFrom="paragraph">
              <wp:posOffset>605790</wp:posOffset>
            </wp:positionV>
            <wp:extent cx="2019300" cy="9042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logo.jpg"/>
                    <pic:cNvPicPr/>
                  </pic:nvPicPr>
                  <pic:blipFill rotWithShape="1">
                    <a:blip r:embed="rId11" cstate="print">
                      <a:extLst>
                        <a:ext uri="{28A0092B-C50C-407E-A947-70E740481C1C}">
                          <a14:useLocalDpi xmlns:a14="http://schemas.microsoft.com/office/drawing/2010/main" val="0"/>
                        </a:ext>
                      </a:extLst>
                    </a:blip>
                    <a:srcRect l="8403" r="5463"/>
                    <a:stretch/>
                  </pic:blipFill>
                  <pic:spPr bwMode="auto">
                    <a:xfrm>
                      <a:off x="0" y="0"/>
                      <a:ext cx="2019300" cy="904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830A1">
        <w:rPr>
          <w:rFonts w:asciiTheme="majorHAnsi" w:hAnsiTheme="majorHAnsi"/>
          <w:lang w:val="fr-FR"/>
        </w:rPr>
        <w:drawing>
          <wp:anchor distT="0" distB="0" distL="114300" distR="114300" simplePos="0" relativeHeight="251666432" behindDoc="1" locked="0" layoutInCell="1" allowOverlap="1" wp14:anchorId="53A9DCD3" wp14:editId="36896AC9">
            <wp:simplePos x="0" y="0"/>
            <wp:positionH relativeFrom="column">
              <wp:posOffset>4718050</wp:posOffset>
            </wp:positionH>
            <wp:positionV relativeFrom="paragraph">
              <wp:posOffset>597535</wp:posOffset>
            </wp:positionV>
            <wp:extent cx="895350" cy="857250"/>
            <wp:effectExtent l="0" t="0" r="0" b="0"/>
            <wp:wrapThrough wrapText="bothSides">
              <wp:wrapPolygon edited="0">
                <wp:start x="0" y="0"/>
                <wp:lineTo x="0" y="21120"/>
                <wp:lineTo x="21140" y="21120"/>
                <wp:lineTo x="211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on267-f70c1.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5350" cy="857250"/>
                    </a:xfrm>
                    <a:prstGeom prst="rect">
                      <a:avLst/>
                    </a:prstGeom>
                  </pic:spPr>
                </pic:pic>
              </a:graphicData>
            </a:graphic>
          </wp:anchor>
        </w:drawing>
      </w:r>
      <w:bookmarkStart w:id="0" w:name="_GoBack"/>
      <w:r w:rsidR="00E80317">
        <w:rPr>
          <w:rFonts w:ascii="Calibri Light" w:hAnsi="Calibri Light"/>
          <w:b/>
          <w:noProof/>
          <w:lang w:val="fr-FR" w:eastAsia="fr-FR"/>
        </w:rPr>
        <w:drawing>
          <wp:anchor distT="0" distB="0" distL="114300" distR="114300" simplePos="0" relativeHeight="251656192" behindDoc="1" locked="0" layoutInCell="1" allowOverlap="1" wp14:anchorId="1DCCA38F" wp14:editId="4EAB780B">
            <wp:simplePos x="0" y="0"/>
            <wp:positionH relativeFrom="column">
              <wp:posOffset>-902335</wp:posOffset>
            </wp:positionH>
            <wp:positionV relativeFrom="paragraph">
              <wp:posOffset>-972982</wp:posOffset>
            </wp:positionV>
            <wp:extent cx="7652385" cy="107803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he_PRIASA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52385" cy="10780395"/>
                    </a:xfrm>
                    <a:prstGeom prst="rect">
                      <a:avLst/>
                    </a:prstGeom>
                  </pic:spPr>
                </pic:pic>
              </a:graphicData>
            </a:graphic>
          </wp:anchor>
        </w:drawing>
      </w:r>
      <w:bookmarkEnd w:id="0"/>
    </w:p>
    <w:p w:rsidR="00E12771" w:rsidRPr="003F6428" w:rsidRDefault="00E12771" w:rsidP="00E12771">
      <w:pPr>
        <w:jc w:val="both"/>
        <w:rPr>
          <w:rFonts w:asciiTheme="majorHAnsi" w:hAnsiTheme="majorHAnsi"/>
          <w:lang w:val="fr-FR"/>
        </w:rPr>
      </w:pPr>
    </w:p>
    <w:p w:rsidR="005D5F65" w:rsidRDefault="005D5F65" w:rsidP="00E12771">
      <w:pPr>
        <w:jc w:val="center"/>
        <w:rPr>
          <w:rFonts w:asciiTheme="majorHAnsi" w:hAnsiTheme="majorHAnsi"/>
          <w:b/>
          <w:bCs/>
          <w:i/>
          <w:iCs/>
          <w:lang w:val="en-US"/>
        </w:rPr>
      </w:pPr>
    </w:p>
    <w:p w:rsidR="005D5F65" w:rsidRDefault="005D5F65" w:rsidP="00E12771">
      <w:pPr>
        <w:jc w:val="center"/>
        <w:rPr>
          <w:rFonts w:asciiTheme="majorHAnsi" w:hAnsiTheme="majorHAnsi"/>
          <w:b/>
          <w:bCs/>
          <w:i/>
          <w:iCs/>
          <w:lang w:val="en-US"/>
        </w:rPr>
      </w:pPr>
    </w:p>
    <w:p w:rsidR="000D48FC" w:rsidRPr="00BC2A76" w:rsidRDefault="00790339" w:rsidP="00E12771">
      <w:pPr>
        <w:jc w:val="center"/>
        <w:rPr>
          <w:rFonts w:asciiTheme="majorHAnsi" w:hAnsiTheme="majorHAnsi"/>
          <w:b/>
          <w:bCs/>
          <w:i/>
          <w:iCs/>
          <w:lang w:val="en-US"/>
        </w:rPr>
      </w:pPr>
      <w:r>
        <w:rPr>
          <w:rFonts w:asciiTheme="majorHAnsi" w:hAnsiTheme="majorHAnsi"/>
          <w:b/>
          <w:bCs/>
          <w:i/>
          <w:iCs/>
          <w:noProof/>
          <w:lang w:val="fr-FR" w:eastAsia="fr-FR"/>
        </w:rPr>
        <mc:AlternateContent>
          <mc:Choice Requires="wps">
            <w:drawing>
              <wp:anchor distT="0" distB="0" distL="114300" distR="114300" simplePos="0" relativeHeight="251661312" behindDoc="1" locked="0" layoutInCell="1" allowOverlap="1" wp14:anchorId="232928B2" wp14:editId="7D0B0150">
                <wp:simplePos x="0" y="0"/>
                <wp:positionH relativeFrom="column">
                  <wp:posOffset>-147320</wp:posOffset>
                </wp:positionH>
                <wp:positionV relativeFrom="paragraph">
                  <wp:posOffset>176530</wp:posOffset>
                </wp:positionV>
                <wp:extent cx="6057900" cy="1495425"/>
                <wp:effectExtent l="0" t="0" r="1905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1495425"/>
                        </a:xfrm>
                        <a:prstGeom prst="rect">
                          <a:avLst/>
                        </a:prstGeom>
                        <a:solidFill>
                          <a:srgbClr val="F1F5E7"/>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1" o:spid="_x0000_s1026" style="position:absolute;margin-left:-11.6pt;margin-top:13.9pt;width:477pt;height:11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" fillcolor="#f1f5e7" strokecolor="#c2d69b [1942]" strokeweight="2pt">
                <v:path arrowok="t"/>
              </v:rect>
            </w:pict>
          </mc:Fallback>
        </mc:AlternateContent>
      </w:r>
    </w:p>
    <w:p w:rsidR="00742FDF" w:rsidRPr="001F3A8F" w:rsidRDefault="00742FDF" w:rsidP="00742FDF">
      <w:pPr>
        <w:spacing w:after="0" w:line="214" w:lineRule="atLeast"/>
        <w:jc w:val="center"/>
        <w:textAlignment w:val="baseline"/>
        <w:rPr>
          <w:rFonts w:ascii="Century" w:eastAsia="Times New Roman" w:hAnsi="Century" w:cs="Arial"/>
          <w:b/>
          <w:color w:val="365F91" w:themeColor="accent1" w:themeShade="BF"/>
          <w:sz w:val="32"/>
          <w:lang w:val="fr-FR"/>
        </w:rPr>
      </w:pPr>
      <w:r w:rsidRPr="001F3A8F">
        <w:rPr>
          <w:rFonts w:ascii="Century" w:eastAsia="Times New Roman" w:hAnsi="Century" w:cs="Arial"/>
          <w:b/>
          <w:color w:val="365F91" w:themeColor="accent1" w:themeShade="BF"/>
          <w:sz w:val="32"/>
          <w:lang w:val="fr-FR"/>
        </w:rPr>
        <w:t xml:space="preserve">Retraite  sur le suivi des recommandations de la </w:t>
      </w:r>
      <w:r w:rsidR="00C03E62">
        <w:rPr>
          <w:rFonts w:ascii="Century" w:eastAsia="Times New Roman" w:hAnsi="Century" w:cs="Arial"/>
          <w:b/>
          <w:color w:val="365F91" w:themeColor="accent1" w:themeShade="BF"/>
          <w:sz w:val="32"/>
          <w:lang w:val="fr-FR"/>
        </w:rPr>
        <w:t>CRLCPA</w:t>
      </w:r>
      <w:r w:rsidRPr="001F3A8F">
        <w:rPr>
          <w:rFonts w:ascii="Century" w:eastAsia="Times New Roman" w:hAnsi="Century" w:cs="Arial"/>
          <w:b/>
          <w:color w:val="365F91" w:themeColor="accent1" w:themeShade="BF"/>
          <w:sz w:val="32"/>
          <w:lang w:val="fr-FR"/>
        </w:rPr>
        <w:t xml:space="preserve"> en Afrique de l’Ouest</w:t>
      </w:r>
    </w:p>
    <w:p w:rsidR="00742FDF" w:rsidRPr="001F3A8F" w:rsidRDefault="00742FDF" w:rsidP="00742FDF">
      <w:pPr>
        <w:spacing w:after="0" w:line="214" w:lineRule="atLeast"/>
        <w:jc w:val="center"/>
        <w:textAlignment w:val="baseline"/>
        <w:rPr>
          <w:rFonts w:ascii="Century" w:eastAsia="Times New Roman" w:hAnsi="Century" w:cs="Arial"/>
          <w:b/>
          <w:color w:val="365F91" w:themeColor="accent1" w:themeShade="BF"/>
          <w:sz w:val="32"/>
          <w:lang w:val="fr-FR"/>
        </w:rPr>
      </w:pPr>
    </w:p>
    <w:p w:rsidR="00742FDF" w:rsidRPr="001F3A8F" w:rsidRDefault="00742FDF" w:rsidP="00742FDF">
      <w:pPr>
        <w:spacing w:after="0" w:line="214" w:lineRule="atLeast"/>
        <w:jc w:val="center"/>
        <w:textAlignment w:val="baseline"/>
        <w:rPr>
          <w:rFonts w:ascii="Century" w:eastAsia="Times New Roman" w:hAnsi="Century" w:cs="Arial"/>
          <w:b/>
          <w:color w:val="365F91" w:themeColor="accent1" w:themeShade="BF"/>
          <w:sz w:val="32"/>
          <w:lang w:val="fr-FR"/>
        </w:rPr>
      </w:pPr>
      <w:r w:rsidRPr="001F3A8F">
        <w:rPr>
          <w:rFonts w:ascii="Century" w:eastAsia="Times New Roman" w:hAnsi="Century" w:cs="Arial"/>
          <w:b/>
          <w:color w:val="365F91" w:themeColor="accent1" w:themeShade="BF"/>
          <w:sz w:val="32"/>
          <w:lang w:val="fr-FR"/>
        </w:rPr>
        <w:t>Ouagadougou, Burkina Faso, 22-24 Janvier 2014</w:t>
      </w:r>
    </w:p>
    <w:p w:rsidR="00C3512C" w:rsidRPr="00742FDF" w:rsidRDefault="00C3512C" w:rsidP="00742FDF">
      <w:pPr>
        <w:pStyle w:val="Heading2"/>
        <w:jc w:val="center"/>
        <w:rPr>
          <w:rFonts w:asciiTheme="majorHAnsi" w:hAnsiTheme="majorHAnsi"/>
          <w:b w:val="0"/>
          <w:i w:val="0"/>
          <w:color w:val="4F6228" w:themeColor="accent3" w:themeShade="80"/>
          <w:lang w:val="fr-FR"/>
        </w:rPr>
      </w:pPr>
    </w:p>
    <w:p w:rsidR="00C3512C" w:rsidRPr="00742FDF" w:rsidRDefault="00C3512C" w:rsidP="00C3512C">
      <w:pPr>
        <w:rPr>
          <w:rFonts w:asciiTheme="majorHAnsi" w:eastAsia="Times New Roman" w:hAnsiTheme="majorHAnsi"/>
          <w:b/>
          <w:i/>
          <w:color w:val="4F6228" w:themeColor="accent3" w:themeShade="80"/>
          <w:lang w:val="fr-FR"/>
        </w:rPr>
      </w:pPr>
    </w:p>
    <w:p w:rsidR="00BC51DC" w:rsidRPr="00742FDF" w:rsidRDefault="00BC51DC" w:rsidP="00BC51DC">
      <w:pPr>
        <w:autoSpaceDE w:val="0"/>
        <w:autoSpaceDN w:val="0"/>
        <w:adjustRightInd w:val="0"/>
        <w:spacing w:after="0" w:line="360" w:lineRule="auto"/>
        <w:jc w:val="center"/>
        <w:rPr>
          <w:rFonts w:asciiTheme="majorHAnsi" w:hAnsiTheme="majorHAnsi"/>
          <w:b/>
          <w:color w:val="000000"/>
          <w:lang w:val="fr-FR"/>
        </w:rPr>
      </w:pPr>
    </w:p>
    <w:p w:rsidR="00333CAA" w:rsidRPr="001F3A8F" w:rsidRDefault="00742FDF" w:rsidP="00333CAA">
      <w:pPr>
        <w:jc w:val="center"/>
        <w:rPr>
          <w:b/>
          <w:caps/>
          <w:color w:val="365F91" w:themeColor="accent1" w:themeShade="BF"/>
          <w:sz w:val="36"/>
          <w:lang w:val="fr-FR"/>
        </w:rPr>
      </w:pPr>
      <w:r w:rsidRPr="001F3A8F">
        <w:rPr>
          <w:b/>
          <w:caps/>
          <w:color w:val="365F91" w:themeColor="accent1" w:themeShade="BF"/>
          <w:sz w:val="36"/>
          <w:lang w:val="fr-FR"/>
        </w:rPr>
        <w:t>RELEVE DES CONCLUSIONS ET RECOMMANDATIONS</w:t>
      </w:r>
    </w:p>
    <w:p w:rsidR="00742FDF" w:rsidRDefault="00742FDF" w:rsidP="00333CAA">
      <w:pPr>
        <w:jc w:val="center"/>
        <w:rPr>
          <w:b/>
          <w:color w:val="4F6228" w:themeColor="accent3" w:themeShade="80"/>
          <w:sz w:val="28"/>
          <w:lang w:val="fr-FR"/>
        </w:rPr>
      </w:pPr>
    </w:p>
    <w:p w:rsidR="00742FDF" w:rsidRDefault="00742FDF" w:rsidP="00333CAA">
      <w:pPr>
        <w:jc w:val="center"/>
        <w:rPr>
          <w:rFonts w:ascii="Calibri Light" w:hAnsi="Calibri Light"/>
          <w:b/>
          <w:noProof/>
          <w:lang w:val="fr-FR" w:eastAsia="fr-FR"/>
        </w:rPr>
      </w:pPr>
    </w:p>
    <w:p w:rsidR="00742FDF" w:rsidRPr="001F3A8F" w:rsidRDefault="00742FDF" w:rsidP="00333CAA">
      <w:pPr>
        <w:jc w:val="center"/>
        <w:rPr>
          <w:b/>
          <w:color w:val="365F91" w:themeColor="accent1" w:themeShade="BF"/>
          <w:sz w:val="28"/>
          <w:lang w:val="fr-FR"/>
        </w:rPr>
      </w:pPr>
      <w:r w:rsidRPr="001F3A8F">
        <w:rPr>
          <w:rFonts w:ascii="Calibri Light" w:hAnsi="Calibri Light"/>
          <w:b/>
          <w:noProof/>
          <w:color w:val="365F91" w:themeColor="accent1" w:themeShade="BF"/>
          <w:lang w:val="fr-FR" w:eastAsia="fr-FR"/>
        </w:rPr>
        <w:drawing>
          <wp:anchor distT="0" distB="0" distL="114300" distR="114300" simplePos="0" relativeHeight="251657216" behindDoc="1" locked="0" layoutInCell="1" allowOverlap="1" wp14:anchorId="0010E0D2" wp14:editId="228D8DA4">
            <wp:simplePos x="0" y="0"/>
            <wp:positionH relativeFrom="column">
              <wp:posOffset>1986280</wp:posOffset>
            </wp:positionH>
            <wp:positionV relativeFrom="paragraph">
              <wp:posOffset>370840</wp:posOffset>
            </wp:positionV>
            <wp:extent cx="1724025" cy="762000"/>
            <wp:effectExtent l="0" t="0" r="9525" b="0"/>
            <wp:wrapTight wrapText="bothSides">
              <wp:wrapPolygon edited="0">
                <wp:start x="0" y="0"/>
                <wp:lineTo x="0" y="21060"/>
                <wp:lineTo x="21481" y="21060"/>
                <wp:lineTo x="21481" y="0"/>
                <wp:lineTo x="0" y="0"/>
              </wp:wrapPolygon>
            </wp:wrapTight>
            <wp:docPr id="8203" name="Image 1" descr="Description : Description : logo Le Hub R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3" name="Image 1" descr="Description : Description : logo Le Hub Rur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4025" cy="762000"/>
                    </a:xfrm>
                    <a:prstGeom prst="rect">
                      <a:avLst/>
                    </a:prstGeom>
                    <a:noFill/>
                    <a:ln>
                      <a:noFill/>
                    </a:ln>
                    <a:extLst/>
                  </pic:spPr>
                </pic:pic>
              </a:graphicData>
            </a:graphic>
          </wp:anchor>
        </w:drawing>
      </w:r>
      <w:r w:rsidRPr="001F3A8F">
        <w:rPr>
          <w:b/>
          <w:color w:val="365F91" w:themeColor="accent1" w:themeShade="BF"/>
          <w:sz w:val="28"/>
          <w:lang w:val="fr-FR"/>
        </w:rPr>
        <w:t xml:space="preserve">Avec l’appui technique de : </w:t>
      </w:r>
    </w:p>
    <w:p w:rsidR="00742FDF" w:rsidRDefault="00742FDF" w:rsidP="00333CAA">
      <w:pPr>
        <w:jc w:val="center"/>
        <w:rPr>
          <w:b/>
          <w:color w:val="4F6228" w:themeColor="accent3" w:themeShade="80"/>
          <w:sz w:val="28"/>
          <w:lang w:val="fr-FR"/>
        </w:rPr>
      </w:pPr>
    </w:p>
    <w:p w:rsidR="00742FDF" w:rsidRDefault="00742FDF" w:rsidP="00333CAA">
      <w:pPr>
        <w:jc w:val="center"/>
        <w:rPr>
          <w:b/>
          <w:color w:val="4F6228" w:themeColor="accent3" w:themeShade="80"/>
          <w:sz w:val="28"/>
          <w:lang w:val="fr-FR"/>
        </w:rPr>
      </w:pPr>
    </w:p>
    <w:p w:rsidR="00742FDF" w:rsidRDefault="00742FDF" w:rsidP="00742FDF">
      <w:pPr>
        <w:jc w:val="center"/>
        <w:rPr>
          <w:b/>
          <w:color w:val="4F6228" w:themeColor="accent3" w:themeShade="80"/>
          <w:sz w:val="28"/>
          <w:lang w:val="fr-FR"/>
        </w:rPr>
      </w:pPr>
    </w:p>
    <w:p w:rsidR="005D5F65" w:rsidRDefault="005D5F65" w:rsidP="00742FDF">
      <w:pPr>
        <w:jc w:val="center"/>
        <w:rPr>
          <w:b/>
          <w:color w:val="4F6228" w:themeColor="accent3" w:themeShade="80"/>
          <w:sz w:val="28"/>
          <w:lang w:val="fr-FR"/>
        </w:rPr>
      </w:pPr>
    </w:p>
    <w:p w:rsidR="00742FDF" w:rsidRPr="000E34F5" w:rsidRDefault="000E34F5" w:rsidP="000E34F5">
      <w:pPr>
        <w:pStyle w:val="Heading2"/>
        <w:jc w:val="center"/>
        <w:rPr>
          <w:color w:val="215868" w:themeColor="accent5" w:themeShade="80"/>
          <w:lang w:val="fr-FR"/>
        </w:rPr>
      </w:pPr>
      <w:r w:rsidRPr="000E34F5">
        <w:rPr>
          <w:color w:val="215868" w:themeColor="accent5" w:themeShade="80"/>
          <w:lang w:val="fr-FR"/>
        </w:rPr>
        <w:t>Janvier 2014</w:t>
      </w:r>
    </w:p>
    <w:p w:rsidR="00742FDF" w:rsidRDefault="00742FDF" w:rsidP="00333CAA">
      <w:pPr>
        <w:jc w:val="center"/>
        <w:rPr>
          <w:b/>
          <w:color w:val="4F6228" w:themeColor="accent3" w:themeShade="80"/>
          <w:sz w:val="28"/>
          <w:lang w:val="fr-FR"/>
        </w:rPr>
      </w:pPr>
    </w:p>
    <w:p w:rsidR="00742FDF" w:rsidRDefault="00742FDF" w:rsidP="00333CAA">
      <w:pPr>
        <w:jc w:val="center"/>
        <w:rPr>
          <w:b/>
          <w:color w:val="4F6228" w:themeColor="accent3" w:themeShade="80"/>
          <w:sz w:val="28"/>
          <w:lang w:val="fr-FR"/>
        </w:rPr>
      </w:pPr>
    </w:p>
    <w:p w:rsidR="00742FDF" w:rsidRPr="001F3A8F" w:rsidRDefault="00812FC2" w:rsidP="00742FDF">
      <w:pPr>
        <w:jc w:val="both"/>
        <w:rPr>
          <w:rFonts w:asciiTheme="majorHAnsi" w:hAnsiTheme="majorHAnsi"/>
          <w:lang w:val="fr-FR"/>
        </w:rPr>
      </w:pPr>
      <w:r>
        <w:rPr>
          <w:rFonts w:asciiTheme="majorHAnsi" w:hAnsiTheme="majorHAnsi"/>
          <w:lang w:val="fr-FR"/>
        </w:rPr>
        <w:lastRenderedPageBreak/>
        <w:t xml:space="preserve">1. </w:t>
      </w:r>
      <w:r w:rsidR="00742FDF" w:rsidRPr="001F3A8F">
        <w:rPr>
          <w:rFonts w:asciiTheme="majorHAnsi" w:hAnsiTheme="majorHAnsi"/>
          <w:lang w:val="fr-FR"/>
        </w:rPr>
        <w:t xml:space="preserve">Sur invitation des Commissions de la CEDEAO et de l’UEMOA, avec l’appui financier de l’USAID et </w:t>
      </w:r>
      <w:r w:rsidR="00037D7A">
        <w:rPr>
          <w:rFonts w:asciiTheme="majorHAnsi" w:hAnsiTheme="majorHAnsi"/>
          <w:lang w:val="fr-FR"/>
        </w:rPr>
        <w:t xml:space="preserve">la facilitation </w:t>
      </w:r>
      <w:r w:rsidR="00742FDF" w:rsidRPr="001F3A8F">
        <w:rPr>
          <w:rFonts w:asciiTheme="majorHAnsi" w:hAnsiTheme="majorHAnsi"/>
          <w:lang w:val="fr-FR"/>
        </w:rPr>
        <w:t xml:space="preserve">technique du HUB RURAL, s’est tenue à l’hôtel PALM BEACH de Ouagadougou, </w:t>
      </w:r>
      <w:r w:rsidR="00857B47">
        <w:rPr>
          <w:rFonts w:asciiTheme="majorHAnsi" w:hAnsiTheme="majorHAnsi"/>
          <w:lang w:val="fr-FR"/>
        </w:rPr>
        <w:t xml:space="preserve">, au </w:t>
      </w:r>
      <w:r w:rsidR="00742FDF" w:rsidRPr="001F3A8F">
        <w:rPr>
          <w:rFonts w:asciiTheme="majorHAnsi" w:hAnsiTheme="majorHAnsi"/>
          <w:lang w:val="fr-FR"/>
        </w:rPr>
        <w:t>Burkina Faso, les 22, 23 et 24 Janvier 2014, la r</w:t>
      </w:r>
      <w:r w:rsidR="00037D7A">
        <w:rPr>
          <w:rFonts w:asciiTheme="majorHAnsi" w:hAnsiTheme="majorHAnsi"/>
          <w:lang w:val="fr-FR"/>
        </w:rPr>
        <w:t xml:space="preserve">etraite </w:t>
      </w:r>
      <w:r w:rsidR="00742FDF" w:rsidRPr="001F3A8F">
        <w:rPr>
          <w:rFonts w:asciiTheme="majorHAnsi" w:hAnsiTheme="majorHAnsi"/>
          <w:lang w:val="fr-FR"/>
        </w:rPr>
        <w:t xml:space="preserve">sur le suivi des recommandations de la </w:t>
      </w:r>
      <w:r w:rsidR="00C03E62" w:rsidRPr="00C03E62">
        <w:rPr>
          <w:rFonts w:asciiTheme="majorHAnsi" w:hAnsiTheme="majorHAnsi"/>
          <w:lang w:val="fr-FR"/>
        </w:rPr>
        <w:t xml:space="preserve">Conférence régionale </w:t>
      </w:r>
      <w:r w:rsidR="00CD2A01">
        <w:rPr>
          <w:rFonts w:asciiTheme="majorHAnsi" w:hAnsiTheme="majorHAnsi"/>
          <w:lang w:val="fr-FR"/>
        </w:rPr>
        <w:t xml:space="preserve">d’Accra </w:t>
      </w:r>
      <w:r w:rsidR="00C03E62" w:rsidRPr="00C03E62">
        <w:rPr>
          <w:rFonts w:asciiTheme="majorHAnsi" w:hAnsiTheme="majorHAnsi"/>
          <w:lang w:val="fr-FR"/>
        </w:rPr>
        <w:t>sur la libre circulation des produits agricoles</w:t>
      </w:r>
      <w:r w:rsidR="00C03E62">
        <w:rPr>
          <w:rFonts w:asciiTheme="majorHAnsi" w:hAnsiTheme="majorHAnsi"/>
          <w:lang w:val="fr-FR"/>
        </w:rPr>
        <w:t xml:space="preserve"> (CRLCPA)</w:t>
      </w:r>
      <w:r w:rsidR="00742FDF" w:rsidRPr="001F3A8F">
        <w:rPr>
          <w:rFonts w:asciiTheme="majorHAnsi" w:hAnsiTheme="majorHAnsi"/>
          <w:lang w:val="fr-FR"/>
        </w:rPr>
        <w:t>.</w:t>
      </w:r>
    </w:p>
    <w:p w:rsidR="001F3A8F" w:rsidRDefault="00812FC2" w:rsidP="00742FDF">
      <w:pPr>
        <w:jc w:val="both"/>
        <w:rPr>
          <w:rFonts w:asciiTheme="majorHAnsi" w:hAnsiTheme="majorHAnsi"/>
          <w:b/>
          <w:lang w:val="fr-FR"/>
        </w:rPr>
      </w:pPr>
      <w:r>
        <w:rPr>
          <w:rFonts w:asciiTheme="majorHAnsi" w:hAnsiTheme="majorHAnsi"/>
          <w:lang w:val="fr-FR"/>
        </w:rPr>
        <w:t xml:space="preserve">2. </w:t>
      </w:r>
      <w:r w:rsidR="00742FDF" w:rsidRPr="001F3A8F">
        <w:rPr>
          <w:rFonts w:asciiTheme="majorHAnsi" w:hAnsiTheme="majorHAnsi"/>
          <w:lang w:val="fr-FR"/>
        </w:rPr>
        <w:t xml:space="preserve">Ont participé à la retraite, les signataires des principales conclusions et recommandations de la conférence </w:t>
      </w:r>
      <w:r w:rsidR="00857B47">
        <w:rPr>
          <w:rFonts w:asciiTheme="majorHAnsi" w:hAnsiTheme="majorHAnsi"/>
          <w:lang w:val="fr-FR"/>
        </w:rPr>
        <w:t xml:space="preserve">d’Accra </w:t>
      </w:r>
      <w:r w:rsidR="00742FDF" w:rsidRPr="001F3A8F">
        <w:rPr>
          <w:rFonts w:asciiTheme="majorHAnsi" w:hAnsiTheme="majorHAnsi"/>
          <w:lang w:val="fr-FR"/>
        </w:rPr>
        <w:t xml:space="preserve">et d’autres acteurs régionaux impliqués dans le plaidoyer sur le commerce intra régional des produits agricoles en Afrique de l’Ouest. La liste complète des participants à la </w:t>
      </w:r>
      <w:r w:rsidR="00037D7A">
        <w:rPr>
          <w:rFonts w:asciiTheme="majorHAnsi" w:hAnsiTheme="majorHAnsi"/>
          <w:lang w:val="fr-FR"/>
        </w:rPr>
        <w:t xml:space="preserve">retraite </w:t>
      </w:r>
      <w:r w:rsidR="00742FDF" w:rsidRPr="001F3A8F">
        <w:rPr>
          <w:rFonts w:asciiTheme="majorHAnsi" w:hAnsiTheme="majorHAnsi"/>
          <w:lang w:val="fr-FR"/>
        </w:rPr>
        <w:t xml:space="preserve">est jointe en annexe à ce relevé de conclusions. </w:t>
      </w:r>
    </w:p>
    <w:p w:rsidR="00742FDF" w:rsidRPr="001F3A8F" w:rsidRDefault="00742FDF" w:rsidP="001D1B4B">
      <w:pPr>
        <w:pStyle w:val="Heading2"/>
        <w:numPr>
          <w:ilvl w:val="0"/>
          <w:numId w:val="1"/>
        </w:numPr>
        <w:pBdr>
          <w:right w:val="outset" w:sz="48" w:space="4" w:color="4F6228" w:themeColor="accent3" w:themeShade="80"/>
        </w:pBdr>
        <w:shd w:val="clear" w:color="auto" w:fill="EAF1DD" w:themeFill="accent3" w:themeFillTint="33"/>
        <w:rPr>
          <w:lang w:val="fr-FR"/>
        </w:rPr>
      </w:pPr>
      <w:r w:rsidRPr="001F3A8F">
        <w:rPr>
          <w:lang w:val="fr-FR"/>
        </w:rPr>
        <w:t>Objectifs et résultats attendus de la r</w:t>
      </w:r>
      <w:r w:rsidR="00037D7A">
        <w:rPr>
          <w:lang w:val="fr-FR"/>
        </w:rPr>
        <w:t xml:space="preserve">etraite </w:t>
      </w:r>
    </w:p>
    <w:p w:rsidR="00742FDF" w:rsidRPr="001F3A8F" w:rsidRDefault="00037D7A" w:rsidP="001F3A8F">
      <w:pPr>
        <w:spacing w:before="240"/>
        <w:jc w:val="both"/>
        <w:rPr>
          <w:rFonts w:asciiTheme="majorHAnsi" w:hAnsiTheme="majorHAnsi"/>
          <w:b/>
          <w:lang w:val="fr-FR"/>
        </w:rPr>
      </w:pPr>
      <w:r>
        <w:rPr>
          <w:rFonts w:asciiTheme="majorHAnsi" w:hAnsiTheme="majorHAnsi"/>
          <w:lang w:val="fr-FR"/>
        </w:rPr>
        <w:t xml:space="preserve">3. </w:t>
      </w:r>
      <w:r w:rsidR="00742FDF" w:rsidRPr="001F3A8F">
        <w:rPr>
          <w:rFonts w:asciiTheme="majorHAnsi" w:hAnsiTheme="majorHAnsi"/>
          <w:lang w:val="fr-FR"/>
        </w:rPr>
        <w:t xml:space="preserve">L’objectif général de la retraite </w:t>
      </w:r>
      <w:r>
        <w:rPr>
          <w:rFonts w:asciiTheme="majorHAnsi" w:hAnsiTheme="majorHAnsi"/>
          <w:lang w:val="fr-FR"/>
        </w:rPr>
        <w:t xml:space="preserve">était </w:t>
      </w:r>
      <w:r w:rsidR="00742FDF" w:rsidRPr="001F3A8F">
        <w:rPr>
          <w:rFonts w:asciiTheme="majorHAnsi" w:hAnsiTheme="majorHAnsi"/>
          <w:lang w:val="fr-FR"/>
        </w:rPr>
        <w:t xml:space="preserve">d’évaluer le niveau de mise en œuvre des recommandations de la </w:t>
      </w:r>
      <w:r w:rsidR="00C03E62">
        <w:rPr>
          <w:rFonts w:asciiTheme="majorHAnsi" w:hAnsiTheme="majorHAnsi"/>
          <w:lang w:val="fr-FR"/>
        </w:rPr>
        <w:t>CRLCPA</w:t>
      </w:r>
      <w:r w:rsidR="00742FDF" w:rsidRPr="001F3A8F">
        <w:rPr>
          <w:rFonts w:asciiTheme="majorHAnsi" w:hAnsiTheme="majorHAnsi"/>
          <w:lang w:val="fr-FR"/>
        </w:rPr>
        <w:t xml:space="preserve"> en Afrique de l’Ouest, </w:t>
      </w:r>
      <w:r>
        <w:rPr>
          <w:rFonts w:asciiTheme="majorHAnsi" w:hAnsiTheme="majorHAnsi"/>
          <w:lang w:val="fr-FR"/>
        </w:rPr>
        <w:t xml:space="preserve">et </w:t>
      </w:r>
      <w:r w:rsidR="00742FDF" w:rsidRPr="001F3A8F">
        <w:rPr>
          <w:rFonts w:asciiTheme="majorHAnsi" w:hAnsiTheme="majorHAnsi"/>
          <w:lang w:val="fr-FR"/>
        </w:rPr>
        <w:t xml:space="preserve">de jeter les bases d’un programme régional pour le suivi et l’opérationnalisation de celles-ci. </w:t>
      </w:r>
    </w:p>
    <w:p w:rsidR="00742FDF" w:rsidRPr="001F3A8F" w:rsidRDefault="00037D7A" w:rsidP="00742FDF">
      <w:pPr>
        <w:jc w:val="both"/>
        <w:rPr>
          <w:rFonts w:asciiTheme="majorHAnsi" w:hAnsiTheme="majorHAnsi"/>
          <w:b/>
          <w:lang w:val="fr-FR"/>
        </w:rPr>
      </w:pPr>
      <w:r>
        <w:rPr>
          <w:rFonts w:asciiTheme="majorHAnsi" w:hAnsiTheme="majorHAnsi"/>
          <w:lang w:val="fr-FR"/>
        </w:rPr>
        <w:t xml:space="preserve">4. </w:t>
      </w:r>
      <w:r w:rsidR="00742FDF" w:rsidRPr="001F3A8F">
        <w:rPr>
          <w:rFonts w:asciiTheme="majorHAnsi" w:hAnsiTheme="majorHAnsi"/>
          <w:lang w:val="fr-FR"/>
        </w:rPr>
        <w:t>De façon spécifique, la retraite  vis</w:t>
      </w:r>
      <w:r>
        <w:rPr>
          <w:rFonts w:asciiTheme="majorHAnsi" w:hAnsiTheme="majorHAnsi"/>
          <w:lang w:val="fr-FR"/>
        </w:rPr>
        <w:t>ait</w:t>
      </w:r>
      <w:r w:rsidR="00742FDF" w:rsidRPr="001F3A8F">
        <w:rPr>
          <w:rFonts w:asciiTheme="majorHAnsi" w:hAnsiTheme="majorHAnsi"/>
          <w:lang w:val="fr-FR"/>
        </w:rPr>
        <w:t xml:space="preserve"> à : </w:t>
      </w:r>
    </w:p>
    <w:p w:rsidR="00742FDF" w:rsidRPr="00896A03" w:rsidRDefault="00037D7A" w:rsidP="00896A03">
      <w:pPr>
        <w:pStyle w:val="ListParagraph"/>
        <w:numPr>
          <w:ilvl w:val="0"/>
          <w:numId w:val="3"/>
        </w:numPr>
        <w:rPr>
          <w:rFonts w:asciiTheme="majorHAnsi" w:hAnsiTheme="majorHAnsi"/>
          <w:b/>
        </w:rPr>
      </w:pPr>
      <w:r>
        <w:rPr>
          <w:rFonts w:asciiTheme="majorHAnsi" w:hAnsiTheme="majorHAnsi"/>
        </w:rPr>
        <w:t>F</w:t>
      </w:r>
      <w:r w:rsidR="00742FDF" w:rsidRPr="00896A03">
        <w:rPr>
          <w:rFonts w:asciiTheme="majorHAnsi" w:hAnsiTheme="majorHAnsi"/>
        </w:rPr>
        <w:t xml:space="preserve">aire le point des actions réalisées par les différentes  parties prenantes dans le sens de la mise en œuvre des recommandations de la </w:t>
      </w:r>
      <w:r w:rsidR="00C03E62">
        <w:rPr>
          <w:rFonts w:asciiTheme="majorHAnsi" w:hAnsiTheme="majorHAnsi"/>
        </w:rPr>
        <w:t>CRLCPA</w:t>
      </w:r>
      <w:r w:rsidR="00742FDF" w:rsidRPr="00896A03">
        <w:rPr>
          <w:rFonts w:asciiTheme="majorHAnsi" w:hAnsiTheme="majorHAnsi"/>
        </w:rPr>
        <w:t>, tenue à Accra en Janvier 2013 ;</w:t>
      </w:r>
    </w:p>
    <w:p w:rsidR="00742FDF" w:rsidRPr="00896A03" w:rsidRDefault="00742FDF" w:rsidP="00896A03">
      <w:pPr>
        <w:pStyle w:val="ListParagraph"/>
        <w:numPr>
          <w:ilvl w:val="0"/>
          <w:numId w:val="3"/>
        </w:numPr>
        <w:rPr>
          <w:rFonts w:asciiTheme="majorHAnsi" w:hAnsiTheme="majorHAnsi"/>
          <w:b/>
        </w:rPr>
      </w:pPr>
      <w:r w:rsidRPr="00896A03">
        <w:rPr>
          <w:rFonts w:asciiTheme="majorHAnsi" w:hAnsiTheme="majorHAnsi"/>
        </w:rPr>
        <w:t xml:space="preserve">Faire un brainstorming sur les résultats, les activités, les bénéficiaires et les cibles d’un potentiel programme visant à accélérer la mise en  œuvre effective et diligente des  recommandations de la </w:t>
      </w:r>
      <w:r w:rsidR="00CD2A01">
        <w:rPr>
          <w:rFonts w:asciiTheme="majorHAnsi" w:hAnsiTheme="majorHAnsi"/>
        </w:rPr>
        <w:t>CRLCPA</w:t>
      </w:r>
      <w:r w:rsidRPr="00896A03">
        <w:rPr>
          <w:rFonts w:asciiTheme="majorHAnsi" w:hAnsiTheme="majorHAnsi"/>
        </w:rPr>
        <w:t> ;</w:t>
      </w:r>
    </w:p>
    <w:p w:rsidR="00742FDF" w:rsidRPr="00896A03" w:rsidRDefault="00742FDF" w:rsidP="00896A03">
      <w:pPr>
        <w:pStyle w:val="ListParagraph"/>
        <w:numPr>
          <w:ilvl w:val="0"/>
          <w:numId w:val="3"/>
        </w:numPr>
        <w:rPr>
          <w:rFonts w:asciiTheme="majorHAnsi" w:hAnsiTheme="majorHAnsi"/>
          <w:b/>
        </w:rPr>
      </w:pPr>
      <w:r w:rsidRPr="00896A03">
        <w:rPr>
          <w:rFonts w:asciiTheme="majorHAnsi" w:hAnsiTheme="majorHAnsi"/>
        </w:rPr>
        <w:t xml:space="preserve">Mettre en place la </w:t>
      </w:r>
      <w:proofErr w:type="spellStart"/>
      <w:r w:rsidRPr="00896A03">
        <w:rPr>
          <w:rFonts w:asciiTheme="majorHAnsi" w:hAnsiTheme="majorHAnsi"/>
        </w:rPr>
        <w:t>task</w:t>
      </w:r>
      <w:proofErr w:type="spellEnd"/>
      <w:r w:rsidRPr="00896A03">
        <w:rPr>
          <w:rFonts w:asciiTheme="majorHAnsi" w:hAnsiTheme="majorHAnsi"/>
        </w:rPr>
        <w:t xml:space="preserve"> force de suivi des recommandations de la </w:t>
      </w:r>
      <w:r w:rsidR="00CD2A01">
        <w:rPr>
          <w:rFonts w:asciiTheme="majorHAnsi" w:hAnsiTheme="majorHAnsi"/>
        </w:rPr>
        <w:t>CRLCPA</w:t>
      </w:r>
      <w:r w:rsidRPr="00896A03">
        <w:rPr>
          <w:rFonts w:asciiTheme="majorHAnsi" w:hAnsiTheme="majorHAnsi"/>
        </w:rPr>
        <w:t xml:space="preserve"> ; </w:t>
      </w:r>
    </w:p>
    <w:p w:rsidR="00742FDF" w:rsidRPr="00896A03" w:rsidRDefault="00742FDF" w:rsidP="00896A03">
      <w:pPr>
        <w:pStyle w:val="ListParagraph"/>
        <w:numPr>
          <w:ilvl w:val="0"/>
          <w:numId w:val="3"/>
        </w:numPr>
        <w:rPr>
          <w:rFonts w:asciiTheme="majorHAnsi" w:hAnsiTheme="majorHAnsi"/>
          <w:b/>
        </w:rPr>
      </w:pPr>
      <w:r w:rsidRPr="00896A03">
        <w:rPr>
          <w:rFonts w:asciiTheme="majorHAnsi" w:hAnsiTheme="majorHAnsi"/>
        </w:rPr>
        <w:t xml:space="preserve">Adopter une feuille de route pour la mise en œuvre du programme de  suivi de la mise en œuvre des recommandations </w:t>
      </w:r>
      <w:r w:rsidR="00CD2A01" w:rsidRPr="00896A03">
        <w:rPr>
          <w:rFonts w:asciiTheme="majorHAnsi" w:hAnsiTheme="majorHAnsi"/>
        </w:rPr>
        <w:t xml:space="preserve">de la </w:t>
      </w:r>
      <w:r w:rsidR="00CD2A01">
        <w:rPr>
          <w:rFonts w:asciiTheme="majorHAnsi" w:hAnsiTheme="majorHAnsi"/>
        </w:rPr>
        <w:t>CRLCPA</w:t>
      </w:r>
      <w:r w:rsidRPr="00896A03">
        <w:rPr>
          <w:rFonts w:asciiTheme="majorHAnsi" w:hAnsiTheme="majorHAnsi"/>
        </w:rPr>
        <w:t xml:space="preserve">. </w:t>
      </w:r>
    </w:p>
    <w:p w:rsidR="00742FDF" w:rsidRPr="001F3A8F" w:rsidRDefault="00037D7A" w:rsidP="00742FDF">
      <w:pPr>
        <w:jc w:val="both"/>
        <w:rPr>
          <w:rFonts w:asciiTheme="majorHAnsi" w:hAnsiTheme="majorHAnsi"/>
          <w:lang w:val="fr-FR"/>
        </w:rPr>
      </w:pPr>
      <w:r>
        <w:rPr>
          <w:rFonts w:asciiTheme="majorHAnsi" w:hAnsiTheme="majorHAnsi"/>
          <w:lang w:val="fr-FR"/>
        </w:rPr>
        <w:t xml:space="preserve">5. </w:t>
      </w:r>
      <w:r w:rsidR="00742FDF" w:rsidRPr="001F3A8F">
        <w:rPr>
          <w:rFonts w:asciiTheme="majorHAnsi" w:hAnsiTheme="majorHAnsi"/>
          <w:lang w:val="fr-FR"/>
        </w:rPr>
        <w:t xml:space="preserve">Au terme de la retraite, il </w:t>
      </w:r>
      <w:r>
        <w:rPr>
          <w:rFonts w:asciiTheme="majorHAnsi" w:hAnsiTheme="majorHAnsi"/>
          <w:lang w:val="fr-FR"/>
        </w:rPr>
        <w:t xml:space="preserve">était </w:t>
      </w:r>
      <w:r w:rsidR="00742FDF" w:rsidRPr="001F3A8F">
        <w:rPr>
          <w:rFonts w:asciiTheme="majorHAnsi" w:hAnsiTheme="majorHAnsi"/>
          <w:lang w:val="fr-FR"/>
        </w:rPr>
        <w:t xml:space="preserve"> attendu que :  </w:t>
      </w:r>
    </w:p>
    <w:p w:rsidR="00742FDF" w:rsidRPr="00896A03" w:rsidRDefault="00742FDF" w:rsidP="00896A03">
      <w:pPr>
        <w:pStyle w:val="ListParagraph"/>
        <w:numPr>
          <w:ilvl w:val="0"/>
          <w:numId w:val="4"/>
        </w:numPr>
        <w:rPr>
          <w:rFonts w:asciiTheme="majorHAnsi" w:hAnsiTheme="majorHAnsi"/>
          <w:b/>
        </w:rPr>
      </w:pPr>
      <w:r w:rsidRPr="00896A03">
        <w:rPr>
          <w:rFonts w:asciiTheme="majorHAnsi" w:hAnsiTheme="majorHAnsi"/>
        </w:rPr>
        <w:t>Les participants pr</w:t>
      </w:r>
      <w:r w:rsidR="00037D7A">
        <w:rPr>
          <w:rFonts w:asciiTheme="majorHAnsi" w:hAnsiTheme="majorHAnsi"/>
        </w:rPr>
        <w:t>ennent</w:t>
      </w:r>
      <w:r w:rsidRPr="00896A03">
        <w:rPr>
          <w:rFonts w:asciiTheme="majorHAnsi" w:hAnsiTheme="majorHAnsi"/>
        </w:rPr>
        <w:t xml:space="preserve"> connaissance des actions menées par les différents acteurs  dans le sens de la mise en œuvre des recommandations </w:t>
      </w:r>
      <w:r w:rsidR="00CD2A01" w:rsidRPr="00896A03">
        <w:rPr>
          <w:rFonts w:asciiTheme="majorHAnsi" w:hAnsiTheme="majorHAnsi"/>
        </w:rPr>
        <w:t xml:space="preserve">de la </w:t>
      </w:r>
      <w:r w:rsidR="00CD2A01">
        <w:rPr>
          <w:rFonts w:asciiTheme="majorHAnsi" w:hAnsiTheme="majorHAnsi"/>
        </w:rPr>
        <w:t>CRLCPA</w:t>
      </w:r>
      <w:r w:rsidRPr="00896A03">
        <w:rPr>
          <w:rFonts w:asciiTheme="majorHAnsi" w:hAnsiTheme="majorHAnsi"/>
        </w:rPr>
        <w:t xml:space="preserve"> ; </w:t>
      </w:r>
    </w:p>
    <w:p w:rsidR="00742FDF" w:rsidRPr="00896A03" w:rsidRDefault="00742FDF" w:rsidP="00896A03">
      <w:pPr>
        <w:pStyle w:val="ListParagraph"/>
        <w:numPr>
          <w:ilvl w:val="0"/>
          <w:numId w:val="4"/>
        </w:numPr>
        <w:rPr>
          <w:rFonts w:asciiTheme="majorHAnsi" w:hAnsiTheme="majorHAnsi"/>
          <w:b/>
        </w:rPr>
      </w:pPr>
      <w:r w:rsidRPr="00896A03">
        <w:rPr>
          <w:rFonts w:asciiTheme="majorHAnsi" w:hAnsiTheme="majorHAnsi"/>
        </w:rPr>
        <w:t>Les participants adopt</w:t>
      </w:r>
      <w:r w:rsidR="00037D7A">
        <w:rPr>
          <w:rFonts w:asciiTheme="majorHAnsi" w:hAnsiTheme="majorHAnsi"/>
        </w:rPr>
        <w:t xml:space="preserve">ent </w:t>
      </w:r>
      <w:r w:rsidRPr="00896A03">
        <w:rPr>
          <w:rFonts w:asciiTheme="majorHAnsi" w:hAnsiTheme="majorHAnsi"/>
        </w:rPr>
        <w:t>le cadre logique d’un programme de mise en œuvre et de suivi des recommandations</w:t>
      </w:r>
      <w:r w:rsidR="00CD2A01" w:rsidRPr="00CD2A01">
        <w:rPr>
          <w:rFonts w:asciiTheme="majorHAnsi" w:hAnsiTheme="majorHAnsi"/>
        </w:rPr>
        <w:t xml:space="preserve"> </w:t>
      </w:r>
      <w:r w:rsidR="00CD2A01" w:rsidRPr="00896A03">
        <w:rPr>
          <w:rFonts w:asciiTheme="majorHAnsi" w:hAnsiTheme="majorHAnsi"/>
        </w:rPr>
        <w:t xml:space="preserve">de la </w:t>
      </w:r>
      <w:r w:rsidR="00CD2A01">
        <w:rPr>
          <w:rFonts w:asciiTheme="majorHAnsi" w:hAnsiTheme="majorHAnsi"/>
        </w:rPr>
        <w:t>CRLCPA</w:t>
      </w:r>
      <w:r w:rsidRPr="00896A03">
        <w:rPr>
          <w:rFonts w:asciiTheme="majorHAnsi" w:hAnsiTheme="majorHAnsi"/>
        </w:rPr>
        <w:t> ;</w:t>
      </w:r>
    </w:p>
    <w:p w:rsidR="00742FDF" w:rsidRPr="00896A03" w:rsidRDefault="00742FDF" w:rsidP="00896A03">
      <w:pPr>
        <w:pStyle w:val="ListParagraph"/>
        <w:numPr>
          <w:ilvl w:val="0"/>
          <w:numId w:val="4"/>
        </w:numPr>
        <w:rPr>
          <w:rFonts w:asciiTheme="majorHAnsi" w:hAnsiTheme="majorHAnsi"/>
          <w:b/>
        </w:rPr>
      </w:pPr>
      <w:r w:rsidRPr="00896A03">
        <w:rPr>
          <w:rFonts w:asciiTheme="majorHAnsi" w:hAnsiTheme="majorHAnsi"/>
        </w:rPr>
        <w:t xml:space="preserve">Une feuille de route de mise en œuvre de ce programme </w:t>
      </w:r>
      <w:r w:rsidR="00037D7A">
        <w:rPr>
          <w:rFonts w:asciiTheme="majorHAnsi" w:hAnsiTheme="majorHAnsi"/>
        </w:rPr>
        <w:t xml:space="preserve">soit </w:t>
      </w:r>
      <w:r w:rsidRPr="00896A03">
        <w:rPr>
          <w:rFonts w:asciiTheme="majorHAnsi" w:hAnsiTheme="majorHAnsi"/>
        </w:rPr>
        <w:t xml:space="preserve"> adoptée ;</w:t>
      </w:r>
    </w:p>
    <w:p w:rsidR="00742FDF" w:rsidRPr="00896A03" w:rsidRDefault="00742FDF" w:rsidP="00896A03">
      <w:pPr>
        <w:pStyle w:val="ListParagraph"/>
        <w:numPr>
          <w:ilvl w:val="0"/>
          <w:numId w:val="4"/>
        </w:numPr>
        <w:rPr>
          <w:rFonts w:asciiTheme="majorHAnsi" w:hAnsiTheme="majorHAnsi"/>
        </w:rPr>
      </w:pPr>
      <w:r w:rsidRPr="00896A03">
        <w:rPr>
          <w:rFonts w:asciiTheme="majorHAnsi" w:hAnsiTheme="majorHAnsi"/>
        </w:rPr>
        <w:t xml:space="preserve">La </w:t>
      </w:r>
      <w:proofErr w:type="spellStart"/>
      <w:r w:rsidRPr="00896A03">
        <w:rPr>
          <w:rFonts w:asciiTheme="majorHAnsi" w:hAnsiTheme="majorHAnsi"/>
        </w:rPr>
        <w:t>Task</w:t>
      </w:r>
      <w:proofErr w:type="spellEnd"/>
      <w:r w:rsidRPr="00896A03">
        <w:rPr>
          <w:rFonts w:asciiTheme="majorHAnsi" w:hAnsiTheme="majorHAnsi"/>
        </w:rPr>
        <w:t xml:space="preserve"> force de suivi des recommandations </w:t>
      </w:r>
      <w:r w:rsidR="00CD2A01" w:rsidRPr="00896A03">
        <w:rPr>
          <w:rFonts w:asciiTheme="majorHAnsi" w:hAnsiTheme="majorHAnsi"/>
        </w:rPr>
        <w:t xml:space="preserve">de la </w:t>
      </w:r>
      <w:r w:rsidR="00CD2A01">
        <w:rPr>
          <w:rFonts w:asciiTheme="majorHAnsi" w:hAnsiTheme="majorHAnsi"/>
        </w:rPr>
        <w:t>CRLCPA</w:t>
      </w:r>
      <w:r w:rsidR="00CD2A01" w:rsidRPr="00896A03">
        <w:rPr>
          <w:rFonts w:asciiTheme="majorHAnsi" w:hAnsiTheme="majorHAnsi"/>
        </w:rPr>
        <w:t xml:space="preserve"> </w:t>
      </w:r>
      <w:r w:rsidR="00037D7A">
        <w:rPr>
          <w:rFonts w:asciiTheme="majorHAnsi" w:hAnsiTheme="majorHAnsi"/>
        </w:rPr>
        <w:t xml:space="preserve">soit </w:t>
      </w:r>
      <w:r w:rsidRPr="00896A03">
        <w:rPr>
          <w:rFonts w:asciiTheme="majorHAnsi" w:hAnsiTheme="majorHAnsi"/>
        </w:rPr>
        <w:t xml:space="preserve">mise en place.  </w:t>
      </w:r>
    </w:p>
    <w:p w:rsidR="00742FDF" w:rsidRPr="001F3A8F" w:rsidRDefault="00742FDF" w:rsidP="001D1B4B">
      <w:pPr>
        <w:pStyle w:val="Heading2"/>
        <w:numPr>
          <w:ilvl w:val="0"/>
          <w:numId w:val="1"/>
        </w:numPr>
        <w:pBdr>
          <w:right w:val="outset" w:sz="48" w:space="4" w:color="4F6228" w:themeColor="accent3" w:themeShade="80"/>
        </w:pBdr>
        <w:shd w:val="clear" w:color="auto" w:fill="EAF1DD" w:themeFill="accent3" w:themeFillTint="33"/>
        <w:rPr>
          <w:lang w:val="fr-FR"/>
        </w:rPr>
      </w:pPr>
      <w:r w:rsidRPr="001F3A8F">
        <w:rPr>
          <w:lang w:val="fr-FR"/>
        </w:rPr>
        <w:t>Déroulement de la retraite </w:t>
      </w:r>
    </w:p>
    <w:p w:rsidR="00742FDF" w:rsidRPr="001F3A8F" w:rsidRDefault="00037D7A" w:rsidP="001F3A8F">
      <w:pPr>
        <w:spacing w:before="240"/>
        <w:jc w:val="both"/>
        <w:rPr>
          <w:rFonts w:asciiTheme="majorHAnsi" w:hAnsiTheme="majorHAnsi"/>
          <w:lang w:val="fr-FR"/>
        </w:rPr>
      </w:pPr>
      <w:r>
        <w:rPr>
          <w:rFonts w:asciiTheme="majorHAnsi" w:hAnsiTheme="majorHAnsi"/>
          <w:lang w:val="fr-FR"/>
        </w:rPr>
        <w:t xml:space="preserve">6. </w:t>
      </w:r>
      <w:r w:rsidR="00742FDF" w:rsidRPr="001F3A8F">
        <w:rPr>
          <w:rFonts w:asciiTheme="majorHAnsi" w:hAnsiTheme="majorHAnsi"/>
          <w:lang w:val="fr-FR"/>
        </w:rPr>
        <w:t xml:space="preserve">La cérémonie d’ouverture a enregistré cinq allocutions prononcées respectivement par le Directeur Exécutif du HUB RURAL, le </w:t>
      </w:r>
      <w:r>
        <w:rPr>
          <w:rFonts w:asciiTheme="majorHAnsi" w:hAnsiTheme="majorHAnsi"/>
          <w:lang w:val="fr-FR"/>
        </w:rPr>
        <w:t>R</w:t>
      </w:r>
      <w:r w:rsidR="00742FDF" w:rsidRPr="001F3A8F">
        <w:rPr>
          <w:rFonts w:asciiTheme="majorHAnsi" w:hAnsiTheme="majorHAnsi"/>
          <w:lang w:val="fr-FR"/>
        </w:rPr>
        <w:t xml:space="preserve">eprésentant de la société civile, le Président du Conseil d’administration du Réseau des Organisations Paysannes et des Producteurs Agricoles de l’Afrique de l’Ouest (ROPPA), le Représentant de l’USAID, le Directeur de l’Agriculture de </w:t>
      </w:r>
      <w:r w:rsidR="00742FDF" w:rsidRPr="001F3A8F">
        <w:rPr>
          <w:rFonts w:asciiTheme="majorHAnsi" w:hAnsiTheme="majorHAnsi"/>
          <w:lang w:val="fr-FR"/>
        </w:rPr>
        <w:lastRenderedPageBreak/>
        <w:t>l’UEMOA, le Directeur de l’Agence Régionale pour l’Agriculture et l’Alimentation</w:t>
      </w:r>
      <w:r>
        <w:rPr>
          <w:rFonts w:asciiTheme="majorHAnsi" w:hAnsiTheme="majorHAnsi"/>
          <w:lang w:val="fr-FR"/>
        </w:rPr>
        <w:t xml:space="preserve"> de </w:t>
      </w:r>
      <w:r w:rsidR="00742FDF" w:rsidRPr="001F3A8F">
        <w:rPr>
          <w:rFonts w:asciiTheme="majorHAnsi" w:hAnsiTheme="majorHAnsi"/>
          <w:lang w:val="fr-FR"/>
        </w:rPr>
        <w:t>la CEDEAO. Tous les intervenants ont mis l’accent sur l’importance de la rencontre, au regard des défis majeurs qui se posent à la région en matière de promotion du commerce intra régional des produits agropastoraux et halieutique</w:t>
      </w:r>
      <w:r>
        <w:rPr>
          <w:rFonts w:asciiTheme="majorHAnsi" w:hAnsiTheme="majorHAnsi"/>
          <w:lang w:val="fr-FR"/>
        </w:rPr>
        <w:t>s</w:t>
      </w:r>
      <w:r w:rsidR="00742FDF" w:rsidRPr="001F3A8F">
        <w:rPr>
          <w:rFonts w:asciiTheme="majorHAnsi" w:hAnsiTheme="majorHAnsi"/>
          <w:lang w:val="fr-FR"/>
        </w:rPr>
        <w:t xml:space="preserve">. Tous ont soulevé la nécessité de renforcer les actions conduites par les acteurs régionaux pour lever les obstacles de toute nature qui limitent l’expansion du commerce régional en général et des produits agroalimentaires en particulier. </w:t>
      </w:r>
    </w:p>
    <w:p w:rsidR="00742FDF" w:rsidRPr="001F3A8F" w:rsidRDefault="00037D7A" w:rsidP="00742FDF">
      <w:pPr>
        <w:jc w:val="both"/>
        <w:rPr>
          <w:rFonts w:asciiTheme="majorHAnsi" w:hAnsiTheme="majorHAnsi"/>
          <w:lang w:val="fr-FR"/>
        </w:rPr>
      </w:pPr>
      <w:r>
        <w:rPr>
          <w:rFonts w:asciiTheme="majorHAnsi" w:hAnsiTheme="majorHAnsi"/>
          <w:lang w:val="fr-FR"/>
        </w:rPr>
        <w:t xml:space="preserve">7. </w:t>
      </w:r>
      <w:r w:rsidR="00742FDF" w:rsidRPr="001F3A8F">
        <w:rPr>
          <w:rFonts w:asciiTheme="majorHAnsi" w:hAnsiTheme="majorHAnsi"/>
          <w:lang w:val="fr-FR"/>
        </w:rPr>
        <w:t>Après l’adoption des objectifs, des résultats attendus et de l’agenda de la retraite, les participants ont écouté trois présentations introductives</w:t>
      </w:r>
      <w:r w:rsidR="00630C1F">
        <w:rPr>
          <w:rFonts w:asciiTheme="majorHAnsi" w:hAnsiTheme="majorHAnsi"/>
          <w:lang w:val="fr-FR"/>
        </w:rPr>
        <w:t> :</w:t>
      </w:r>
    </w:p>
    <w:p w:rsidR="00742FDF" w:rsidRPr="00896A03" w:rsidRDefault="00742FDF" w:rsidP="00896A03">
      <w:pPr>
        <w:pStyle w:val="ListParagraph"/>
        <w:numPr>
          <w:ilvl w:val="0"/>
          <w:numId w:val="5"/>
        </w:numPr>
        <w:rPr>
          <w:rFonts w:asciiTheme="majorHAnsi" w:hAnsiTheme="majorHAnsi"/>
        </w:rPr>
      </w:pPr>
      <w:r w:rsidRPr="00896A03">
        <w:rPr>
          <w:rFonts w:asciiTheme="majorHAnsi" w:hAnsiTheme="majorHAnsi"/>
        </w:rPr>
        <w:t>La première présentation faite par le HUB RURAL a porté sur l’évolution récente du marché ouest africain. Après avoir mis en exergue les progrès enregistrés par la région sur le front de ses échanges extérieurs (des exportations multipliées par 8 et les importations par 4 entre 2000 et 2012), la présentation a insisté sur la faiblesse du commerce intra régional et sur les obstacles qui limitent son expansion. Elle a ensuite fait état des progrès réalisés par le processus de création de l’</w:t>
      </w:r>
      <w:r w:rsidR="00630C1F">
        <w:rPr>
          <w:rFonts w:asciiTheme="majorHAnsi" w:hAnsiTheme="majorHAnsi"/>
        </w:rPr>
        <w:t>U</w:t>
      </w:r>
      <w:r w:rsidRPr="00896A03">
        <w:rPr>
          <w:rFonts w:asciiTheme="majorHAnsi" w:hAnsiTheme="majorHAnsi"/>
        </w:rPr>
        <w:t xml:space="preserve">nion  </w:t>
      </w:r>
      <w:r w:rsidR="00630C1F">
        <w:rPr>
          <w:rFonts w:asciiTheme="majorHAnsi" w:hAnsiTheme="majorHAnsi"/>
        </w:rPr>
        <w:t>D</w:t>
      </w:r>
      <w:r w:rsidRPr="00896A03">
        <w:rPr>
          <w:rFonts w:asciiTheme="majorHAnsi" w:hAnsiTheme="majorHAnsi"/>
        </w:rPr>
        <w:t xml:space="preserve">ouanière de la CEDEAO. Cette </w:t>
      </w:r>
      <w:r w:rsidR="00630C1F">
        <w:rPr>
          <w:rFonts w:asciiTheme="majorHAnsi" w:hAnsiTheme="majorHAnsi"/>
        </w:rPr>
        <w:t>U</w:t>
      </w:r>
      <w:r w:rsidRPr="00896A03">
        <w:rPr>
          <w:rFonts w:asciiTheme="majorHAnsi" w:hAnsiTheme="majorHAnsi"/>
        </w:rPr>
        <w:t xml:space="preserve">nion </w:t>
      </w:r>
      <w:r w:rsidR="00630C1F">
        <w:rPr>
          <w:rFonts w:asciiTheme="majorHAnsi" w:hAnsiTheme="majorHAnsi"/>
        </w:rPr>
        <w:t>D</w:t>
      </w:r>
      <w:r w:rsidRPr="00896A03">
        <w:rPr>
          <w:rFonts w:asciiTheme="majorHAnsi" w:hAnsiTheme="majorHAnsi"/>
        </w:rPr>
        <w:t>ouanière est dotée d’un Tarif Extérieur Commun, comportant cinq bandes tarifaires et des mesures de sauvegarde. Elle rentr</w:t>
      </w:r>
      <w:r w:rsidR="00DD3F85">
        <w:rPr>
          <w:rFonts w:asciiTheme="majorHAnsi" w:hAnsiTheme="majorHAnsi"/>
        </w:rPr>
        <w:t>er</w:t>
      </w:r>
      <w:r w:rsidRPr="00896A03">
        <w:rPr>
          <w:rFonts w:asciiTheme="majorHAnsi" w:hAnsiTheme="majorHAnsi"/>
        </w:rPr>
        <w:t>a en vigueur le 1</w:t>
      </w:r>
      <w:r w:rsidRPr="00896A03">
        <w:rPr>
          <w:rFonts w:asciiTheme="majorHAnsi" w:hAnsiTheme="majorHAnsi"/>
          <w:vertAlign w:val="superscript"/>
        </w:rPr>
        <w:t>er</w:t>
      </w:r>
      <w:r w:rsidRPr="00896A03">
        <w:rPr>
          <w:rFonts w:asciiTheme="majorHAnsi" w:hAnsiTheme="majorHAnsi"/>
        </w:rPr>
        <w:t xml:space="preserve"> Janvier 2015 pour une période transitoire qui permettra de régler l’épineuse question du prélèvement commun</w:t>
      </w:r>
      <w:r w:rsidR="00630C1F">
        <w:rPr>
          <w:rFonts w:asciiTheme="majorHAnsi" w:hAnsiTheme="majorHAnsi"/>
        </w:rPr>
        <w:t>autaire d’intégration régionale ;</w:t>
      </w:r>
    </w:p>
    <w:p w:rsidR="00742FDF" w:rsidRPr="00896A03" w:rsidRDefault="00742FDF" w:rsidP="00896A03">
      <w:pPr>
        <w:pStyle w:val="ListParagraph"/>
        <w:numPr>
          <w:ilvl w:val="0"/>
          <w:numId w:val="5"/>
        </w:numPr>
        <w:rPr>
          <w:rFonts w:asciiTheme="majorHAnsi" w:hAnsiTheme="majorHAnsi"/>
        </w:rPr>
      </w:pPr>
      <w:r w:rsidRPr="00896A03">
        <w:rPr>
          <w:rFonts w:asciiTheme="majorHAnsi" w:hAnsiTheme="majorHAnsi"/>
        </w:rPr>
        <w:t xml:space="preserve">La seconde présentation a été faite par l’Alliance </w:t>
      </w:r>
      <w:proofErr w:type="spellStart"/>
      <w:r w:rsidRPr="00896A03">
        <w:rPr>
          <w:rFonts w:asciiTheme="majorHAnsi" w:hAnsiTheme="majorHAnsi"/>
        </w:rPr>
        <w:t>Borderless</w:t>
      </w:r>
      <w:proofErr w:type="spellEnd"/>
      <w:r w:rsidRPr="00896A03">
        <w:rPr>
          <w:rFonts w:asciiTheme="majorHAnsi" w:hAnsiTheme="majorHAnsi"/>
        </w:rPr>
        <w:t xml:space="preserve"> sur l’Observatoire des Pratiques Anormales (OPA)</w:t>
      </w:r>
      <w:r w:rsidR="00F1351C">
        <w:rPr>
          <w:rFonts w:asciiTheme="majorHAnsi" w:hAnsiTheme="majorHAnsi"/>
        </w:rPr>
        <w:t>.</w:t>
      </w:r>
      <w:r w:rsidRPr="00896A03">
        <w:rPr>
          <w:rFonts w:asciiTheme="majorHAnsi" w:hAnsiTheme="majorHAnsi"/>
        </w:rPr>
        <w:t xml:space="preserve"> Instituée par la CEDEAO et l’UEMOA, l’OPA recueille des informations sur le nombre des contrôles, les paiements illicites et les délais causés par les contrôles. Elle soutient également les plaidoyers pour éliminer les postes fixes de contrôle. Les actions qui sont conduites actuellement dans </w:t>
      </w:r>
      <w:r w:rsidR="00DD3F85">
        <w:rPr>
          <w:rFonts w:asciiTheme="majorHAnsi" w:hAnsiTheme="majorHAnsi"/>
        </w:rPr>
        <w:t>huit</w:t>
      </w:r>
      <w:r w:rsidR="00CD2A01">
        <w:rPr>
          <w:rFonts w:asciiTheme="majorHAnsi" w:hAnsiTheme="majorHAnsi"/>
        </w:rPr>
        <w:t xml:space="preserve"> </w:t>
      </w:r>
      <w:r w:rsidRPr="00896A03">
        <w:rPr>
          <w:rFonts w:asciiTheme="majorHAnsi" w:hAnsiTheme="majorHAnsi"/>
        </w:rPr>
        <w:t>corridors impliquant huit pays, s’appuie</w:t>
      </w:r>
      <w:r w:rsidR="00DD3F85">
        <w:rPr>
          <w:rFonts w:asciiTheme="majorHAnsi" w:hAnsiTheme="majorHAnsi"/>
        </w:rPr>
        <w:t>nt</w:t>
      </w:r>
      <w:r w:rsidRPr="00896A03">
        <w:rPr>
          <w:rFonts w:asciiTheme="majorHAnsi" w:hAnsiTheme="majorHAnsi"/>
        </w:rPr>
        <w:t xml:space="preserve"> sur les conducteurs et des points focaux installés aux frontières. Les résultats des plaidoyers conduits ont permis d’enregistrer d’importants succès au Togo, en Côte-d’Ivoire, au Ghana et au Sénégal. L’Alliance suggère trois actions fortes pour minimiser la récurrence de certaines contraintes au commerce et à la libre circulation des biens et des hommes : (i) associer le service informatique des points focaux au projet, (ii) intégrer le logiciel dans l’environnement inform</w:t>
      </w:r>
      <w:r w:rsidR="00DD3F85">
        <w:rPr>
          <w:rFonts w:asciiTheme="majorHAnsi" w:hAnsiTheme="majorHAnsi"/>
        </w:rPr>
        <w:t>atique</w:t>
      </w:r>
      <w:r w:rsidRPr="00896A03">
        <w:rPr>
          <w:rFonts w:asciiTheme="majorHAnsi" w:hAnsiTheme="majorHAnsi"/>
        </w:rPr>
        <w:t xml:space="preserve"> du point focal et (iii) renouveler le parc informatique des points focaux</w:t>
      </w:r>
      <w:r w:rsidR="00630C1F">
        <w:rPr>
          <w:rFonts w:asciiTheme="majorHAnsi" w:hAnsiTheme="majorHAnsi"/>
        </w:rPr>
        <w:t> ;</w:t>
      </w:r>
    </w:p>
    <w:p w:rsidR="00742FDF" w:rsidRPr="00896A03" w:rsidRDefault="00742FDF" w:rsidP="00896A03">
      <w:pPr>
        <w:pStyle w:val="ListParagraph"/>
        <w:numPr>
          <w:ilvl w:val="0"/>
          <w:numId w:val="5"/>
        </w:numPr>
        <w:rPr>
          <w:rFonts w:asciiTheme="majorHAnsi" w:hAnsiTheme="majorHAnsi"/>
        </w:rPr>
      </w:pPr>
      <w:r w:rsidRPr="00896A03">
        <w:rPr>
          <w:rFonts w:asciiTheme="majorHAnsi" w:hAnsiTheme="majorHAnsi"/>
        </w:rPr>
        <w:t xml:space="preserve">La troisième présentation a porté sur les résultats du suivi des échanges transfrontaliers de céréales et du bétail, ainsi que ceux de l’Observatoire des pratiques anormales. L’objectif du suivi des flux transfrontaliers fait par le CILSS qui a pris la relève de ce volet des activités du programme ATP est </w:t>
      </w:r>
      <w:r w:rsidR="00F1351C">
        <w:rPr>
          <w:rFonts w:asciiTheme="majorHAnsi" w:hAnsiTheme="majorHAnsi"/>
        </w:rPr>
        <w:t xml:space="preserve"> de </w:t>
      </w:r>
      <w:r w:rsidRPr="00896A03">
        <w:rPr>
          <w:rFonts w:asciiTheme="majorHAnsi" w:hAnsiTheme="majorHAnsi"/>
        </w:rPr>
        <w:t>« </w:t>
      </w:r>
      <w:r w:rsidRPr="00896A03">
        <w:rPr>
          <w:rFonts w:asciiTheme="majorHAnsi" w:hAnsiTheme="majorHAnsi"/>
          <w:b/>
          <w:bCs/>
          <w:i/>
        </w:rPr>
        <w:t>Capitaliser les acquis d</w:t>
      </w:r>
      <w:r w:rsidR="00F1351C">
        <w:rPr>
          <w:rFonts w:asciiTheme="majorHAnsi" w:hAnsiTheme="majorHAnsi"/>
          <w:b/>
          <w:bCs/>
          <w:i/>
        </w:rPr>
        <w:t>e l’ex-</w:t>
      </w:r>
      <w:r w:rsidRPr="00896A03">
        <w:rPr>
          <w:rFonts w:asciiTheme="majorHAnsi" w:hAnsiTheme="majorHAnsi"/>
          <w:b/>
          <w:bCs/>
          <w:i/>
        </w:rPr>
        <w:t xml:space="preserve">projet USAID E/ATP et pérenniser le dispositif de collecte de données et de veille pour réduire les tracasseries routières sur les produits agropastoraux et accroître le commerce des </w:t>
      </w:r>
      <w:r w:rsidRPr="00896A03">
        <w:rPr>
          <w:rFonts w:asciiTheme="majorHAnsi" w:hAnsiTheme="majorHAnsi"/>
          <w:b/>
          <w:bCs/>
          <w:i/>
        </w:rPr>
        <w:lastRenderedPageBreak/>
        <w:t>produits agropastoraux dans l’espace CILSS/CEDEAO</w:t>
      </w:r>
      <w:r w:rsidRPr="00896A03">
        <w:rPr>
          <w:rFonts w:asciiTheme="majorHAnsi" w:hAnsiTheme="majorHAnsi"/>
          <w:b/>
          <w:bCs/>
          <w:i/>
          <w:iCs/>
        </w:rPr>
        <w:t xml:space="preserve"> ». </w:t>
      </w:r>
      <w:r w:rsidRPr="00896A03">
        <w:rPr>
          <w:rFonts w:asciiTheme="majorHAnsi" w:hAnsiTheme="majorHAnsi"/>
          <w:bCs/>
          <w:iCs/>
        </w:rPr>
        <w:t>Sur neuf mois au cours de l’année 2013, le suivi a montré que les flux observés dans 7 pays sont substantiels et portent pour une valeur globale de 375 millions de dollars.</w:t>
      </w:r>
      <w:r w:rsidR="00CD2A01">
        <w:rPr>
          <w:rFonts w:asciiTheme="majorHAnsi" w:hAnsiTheme="majorHAnsi"/>
          <w:bCs/>
          <w:iCs/>
        </w:rPr>
        <w:t xml:space="preserve"> </w:t>
      </w:r>
      <w:r w:rsidR="00F1351C">
        <w:rPr>
          <w:rFonts w:asciiTheme="majorHAnsi" w:hAnsiTheme="majorHAnsi"/>
          <w:bCs/>
          <w:iCs/>
        </w:rPr>
        <w:t>Quant au suivi des tracasseries routières</w:t>
      </w:r>
      <w:r w:rsidR="00756C68">
        <w:rPr>
          <w:rFonts w:asciiTheme="majorHAnsi" w:hAnsiTheme="majorHAnsi"/>
          <w:bCs/>
          <w:iCs/>
        </w:rPr>
        <w:t>, il est réalisé actuellem</w:t>
      </w:r>
      <w:r w:rsidR="00C03E62">
        <w:rPr>
          <w:rFonts w:asciiTheme="majorHAnsi" w:hAnsiTheme="majorHAnsi"/>
          <w:bCs/>
          <w:iCs/>
        </w:rPr>
        <w:t>e</w:t>
      </w:r>
      <w:r w:rsidR="00756C68">
        <w:rPr>
          <w:rFonts w:asciiTheme="majorHAnsi" w:hAnsiTheme="majorHAnsi"/>
          <w:bCs/>
          <w:iCs/>
        </w:rPr>
        <w:t>nt sur cinq corridors avec t</w:t>
      </w:r>
      <w:r w:rsidR="00C03E62">
        <w:rPr>
          <w:rFonts w:asciiTheme="majorHAnsi" w:hAnsiTheme="majorHAnsi"/>
          <w:bCs/>
          <w:iCs/>
        </w:rPr>
        <w:t>r</w:t>
      </w:r>
      <w:r w:rsidR="00756C68">
        <w:rPr>
          <w:rFonts w:asciiTheme="majorHAnsi" w:hAnsiTheme="majorHAnsi"/>
          <w:bCs/>
          <w:iCs/>
        </w:rPr>
        <w:t>ois nouveaux corridors en cours d’ouverture pour le mois de fév</w:t>
      </w:r>
      <w:r w:rsidR="00C03E62">
        <w:rPr>
          <w:rFonts w:asciiTheme="majorHAnsi" w:hAnsiTheme="majorHAnsi"/>
          <w:bCs/>
          <w:iCs/>
        </w:rPr>
        <w:t>r</w:t>
      </w:r>
      <w:r w:rsidR="00756C68">
        <w:rPr>
          <w:rFonts w:asciiTheme="majorHAnsi" w:hAnsiTheme="majorHAnsi"/>
          <w:bCs/>
          <w:iCs/>
        </w:rPr>
        <w:t>ier 2014.</w:t>
      </w:r>
      <w:r w:rsidRPr="00896A03">
        <w:rPr>
          <w:rFonts w:asciiTheme="majorHAnsi" w:hAnsiTheme="majorHAnsi"/>
          <w:bCs/>
          <w:iCs/>
        </w:rPr>
        <w:t>Les résultats de l’observation indiquent qu’en dépit des améliorations enregistrées dans certains pays et corridors, les tracasseries routières matérialisées par des prélèvements illicites persistent dans de nombreux pays et axes commerciaux.</w:t>
      </w:r>
      <w:r w:rsidR="005F3AFD">
        <w:rPr>
          <w:rFonts w:asciiTheme="majorHAnsi" w:hAnsiTheme="majorHAnsi"/>
          <w:bCs/>
          <w:iCs/>
        </w:rPr>
        <w:t xml:space="preserve"> Des actions de pla</w:t>
      </w:r>
      <w:r w:rsidR="00C03E62">
        <w:rPr>
          <w:rFonts w:asciiTheme="majorHAnsi" w:hAnsiTheme="majorHAnsi"/>
          <w:bCs/>
          <w:iCs/>
        </w:rPr>
        <w:t>i</w:t>
      </w:r>
      <w:r w:rsidR="005F3AFD">
        <w:rPr>
          <w:rFonts w:asciiTheme="majorHAnsi" w:hAnsiTheme="majorHAnsi"/>
          <w:bCs/>
          <w:iCs/>
        </w:rPr>
        <w:t>doyer ont déjà été réalisées au Niger et au Bénin et d’autres sont prévues cette année en Côte d’Ivoire, au Ghana, au Mali, au Sénégal et au Burkina Faso.</w:t>
      </w:r>
    </w:p>
    <w:p w:rsidR="00742FDF" w:rsidRPr="001F3A8F" w:rsidRDefault="00630C1F" w:rsidP="00742FDF">
      <w:pPr>
        <w:jc w:val="both"/>
        <w:rPr>
          <w:rFonts w:asciiTheme="majorHAnsi" w:hAnsiTheme="majorHAnsi"/>
          <w:lang w:val="fr-FR"/>
        </w:rPr>
      </w:pPr>
      <w:r>
        <w:rPr>
          <w:rFonts w:asciiTheme="majorHAnsi" w:hAnsiTheme="majorHAnsi"/>
          <w:lang w:val="fr-FR"/>
        </w:rPr>
        <w:t xml:space="preserve">8. </w:t>
      </w:r>
      <w:r w:rsidR="00742FDF" w:rsidRPr="001F3A8F">
        <w:rPr>
          <w:rFonts w:asciiTheme="majorHAnsi" w:hAnsiTheme="majorHAnsi"/>
          <w:lang w:val="fr-FR"/>
        </w:rPr>
        <w:t xml:space="preserve">Les débats qui ont suivi ces  exposés ont surtout permis de capitaliser les bonnes pratiques en matière de plaidoyer pour lever les obstacles qui entravent la fluidité des échanges régionaux de produits agro-alimentaires en Afrique de l’Ouest. </w:t>
      </w:r>
    </w:p>
    <w:p w:rsidR="00742FDF" w:rsidRPr="001F3A8F" w:rsidRDefault="00630C1F" w:rsidP="00742FDF">
      <w:pPr>
        <w:jc w:val="both"/>
        <w:rPr>
          <w:rFonts w:asciiTheme="majorHAnsi" w:hAnsiTheme="majorHAnsi"/>
          <w:lang w:val="fr-FR"/>
        </w:rPr>
      </w:pPr>
      <w:r>
        <w:rPr>
          <w:rFonts w:asciiTheme="majorHAnsi" w:hAnsiTheme="majorHAnsi"/>
          <w:lang w:val="fr-FR"/>
        </w:rPr>
        <w:t xml:space="preserve">9. </w:t>
      </w:r>
      <w:r w:rsidR="00742FDF" w:rsidRPr="001F3A8F">
        <w:rPr>
          <w:rFonts w:asciiTheme="majorHAnsi" w:hAnsiTheme="majorHAnsi"/>
          <w:lang w:val="fr-FR"/>
        </w:rPr>
        <w:t xml:space="preserve">Les participants se sont ensuite </w:t>
      </w:r>
      <w:proofErr w:type="gramStart"/>
      <w:r w:rsidR="00742FDF" w:rsidRPr="001F3A8F">
        <w:rPr>
          <w:rFonts w:asciiTheme="majorHAnsi" w:hAnsiTheme="majorHAnsi"/>
          <w:lang w:val="fr-FR"/>
        </w:rPr>
        <w:t>remémoré</w:t>
      </w:r>
      <w:r>
        <w:rPr>
          <w:rFonts w:asciiTheme="majorHAnsi" w:hAnsiTheme="majorHAnsi"/>
          <w:lang w:val="fr-FR"/>
        </w:rPr>
        <w:t>s</w:t>
      </w:r>
      <w:proofErr w:type="gramEnd"/>
      <w:r w:rsidR="00CD2A01">
        <w:rPr>
          <w:rFonts w:asciiTheme="majorHAnsi" w:hAnsiTheme="majorHAnsi"/>
          <w:lang w:val="fr-FR"/>
        </w:rPr>
        <w:t xml:space="preserve"> </w:t>
      </w:r>
      <w:r w:rsidR="00742FDF" w:rsidRPr="001F3A8F">
        <w:rPr>
          <w:rFonts w:asciiTheme="majorHAnsi" w:hAnsiTheme="majorHAnsi"/>
          <w:lang w:val="fr-FR"/>
        </w:rPr>
        <w:t xml:space="preserve"> les recommandations de la </w:t>
      </w:r>
      <w:r w:rsidR="00C03E62">
        <w:rPr>
          <w:rFonts w:asciiTheme="majorHAnsi" w:hAnsiTheme="majorHAnsi"/>
          <w:lang w:val="fr-FR"/>
        </w:rPr>
        <w:t>CRLCPA</w:t>
      </w:r>
      <w:r w:rsidR="00742FDF" w:rsidRPr="001F3A8F">
        <w:rPr>
          <w:rFonts w:asciiTheme="majorHAnsi" w:hAnsiTheme="majorHAnsi"/>
          <w:lang w:val="fr-FR"/>
        </w:rPr>
        <w:t xml:space="preserve"> en Afrique de l’ouest. Ils ont à cette occasion fait le tour du niveau de mise en œuvre de ces recommandations par les différentes institutions régionales</w:t>
      </w:r>
      <w:r w:rsidR="00247A92">
        <w:rPr>
          <w:rFonts w:asciiTheme="majorHAnsi" w:hAnsiTheme="majorHAnsi"/>
          <w:lang w:val="fr-FR"/>
        </w:rPr>
        <w:t xml:space="preserve"> et des réseaux des acteurs non étatiques</w:t>
      </w:r>
      <w:r w:rsidR="00742FDF" w:rsidRPr="001F3A8F">
        <w:rPr>
          <w:rFonts w:asciiTheme="majorHAnsi" w:hAnsiTheme="majorHAnsi"/>
          <w:lang w:val="fr-FR"/>
        </w:rPr>
        <w:t xml:space="preserve">. Ils ont apprécié et salué la collaboration qui s’est instaurée entre certains acteurs régionaux dans la mise en œuvre des recommandations de la conférence. </w:t>
      </w:r>
    </w:p>
    <w:p w:rsidR="00742FDF" w:rsidRPr="001F3A8F" w:rsidRDefault="00630C1F" w:rsidP="00742FDF">
      <w:pPr>
        <w:jc w:val="both"/>
        <w:rPr>
          <w:rFonts w:asciiTheme="majorHAnsi" w:hAnsiTheme="majorHAnsi"/>
          <w:lang w:val="fr-FR"/>
        </w:rPr>
      </w:pPr>
      <w:r>
        <w:rPr>
          <w:rFonts w:asciiTheme="majorHAnsi" w:hAnsiTheme="majorHAnsi"/>
          <w:lang w:val="fr-FR"/>
        </w:rPr>
        <w:t xml:space="preserve">10. </w:t>
      </w:r>
      <w:r w:rsidR="00742FDF" w:rsidRPr="001F3A8F">
        <w:rPr>
          <w:rFonts w:asciiTheme="majorHAnsi" w:hAnsiTheme="majorHAnsi"/>
          <w:lang w:val="fr-FR"/>
        </w:rPr>
        <w:t>Les participants ont ensuite pris connaissance de l’esquisse du projet de programme pour le suivi des recommandations de la conférence régionale sur la libre circulation des produits agroalimentaires en Afrique de l’Ouest</w:t>
      </w:r>
      <w:r>
        <w:rPr>
          <w:rFonts w:asciiTheme="majorHAnsi" w:hAnsiTheme="majorHAnsi"/>
          <w:lang w:val="fr-FR"/>
        </w:rPr>
        <w:t>, présenté par le HUB RURAL</w:t>
      </w:r>
      <w:r w:rsidR="00742FDF" w:rsidRPr="001F3A8F">
        <w:rPr>
          <w:rFonts w:asciiTheme="majorHAnsi" w:hAnsiTheme="majorHAnsi"/>
          <w:lang w:val="fr-FR"/>
        </w:rPr>
        <w:t>. Le programme dont l’objectif est d’ « </w:t>
      </w:r>
      <w:r w:rsidR="00742FDF" w:rsidRPr="00630C1F">
        <w:rPr>
          <w:rFonts w:asciiTheme="majorHAnsi" w:hAnsiTheme="majorHAnsi"/>
          <w:b/>
          <w:lang w:val="fr-FR"/>
        </w:rPr>
        <w:t>accompagner les acteurs  régionaux à  développer une veille stratégique  sur  le marché régional en vue de promouvoir les échanges intracommunautaires de produits agroalimentaires en Afrique de l’Ouest</w:t>
      </w:r>
      <w:r w:rsidR="00742FDF" w:rsidRPr="001F3A8F">
        <w:rPr>
          <w:rFonts w:asciiTheme="majorHAnsi" w:hAnsiTheme="majorHAnsi"/>
          <w:lang w:val="fr-FR"/>
        </w:rPr>
        <w:t xml:space="preserve"> » est bâti sur trois axes d’intervention : (i) </w:t>
      </w:r>
      <w:r>
        <w:rPr>
          <w:rFonts w:asciiTheme="majorHAnsi" w:hAnsiTheme="majorHAnsi"/>
          <w:lang w:val="fr-FR"/>
        </w:rPr>
        <w:t>c</w:t>
      </w:r>
      <w:r w:rsidR="00742FDF" w:rsidRPr="001F3A8F">
        <w:rPr>
          <w:rFonts w:asciiTheme="majorHAnsi" w:hAnsiTheme="majorHAnsi"/>
          <w:lang w:val="fr-FR"/>
        </w:rPr>
        <w:t xml:space="preserve">ontribuer à une meilleure connaissance du fonctionnement du commerce des produits agricoles, (ii) </w:t>
      </w:r>
      <w:r>
        <w:rPr>
          <w:rFonts w:asciiTheme="majorHAnsi" w:hAnsiTheme="majorHAnsi"/>
          <w:lang w:val="fr-FR"/>
        </w:rPr>
        <w:t>a</w:t>
      </w:r>
      <w:r w:rsidR="00742FDF" w:rsidRPr="001F3A8F">
        <w:rPr>
          <w:rFonts w:asciiTheme="majorHAnsi" w:hAnsiTheme="majorHAnsi"/>
          <w:lang w:val="fr-FR"/>
        </w:rPr>
        <w:t xml:space="preserve">ssurer une veille stratégique sur la libre circulation des produits agricoles en Afrique de l’Ouest, (iii) </w:t>
      </w:r>
      <w:r>
        <w:rPr>
          <w:rFonts w:asciiTheme="majorHAnsi" w:hAnsiTheme="majorHAnsi"/>
          <w:lang w:val="fr-FR"/>
        </w:rPr>
        <w:t>c</w:t>
      </w:r>
      <w:r w:rsidR="00742FDF" w:rsidRPr="001F3A8F">
        <w:rPr>
          <w:rFonts w:asciiTheme="majorHAnsi" w:hAnsiTheme="majorHAnsi"/>
          <w:lang w:val="fr-FR"/>
        </w:rPr>
        <w:t>ontribuer à la formulation et à la mise en œuvre des politiques et stratégies régionales de promotion des échanges de produits agricoles et alimentaires</w:t>
      </w:r>
      <w:r w:rsidR="00247A92">
        <w:rPr>
          <w:rFonts w:asciiTheme="majorHAnsi" w:hAnsiTheme="majorHAnsi"/>
          <w:lang w:val="fr-FR"/>
        </w:rPr>
        <w:t>. Ces trois axes sont déclinés en</w:t>
      </w:r>
      <w:r w:rsidR="00742FDF" w:rsidRPr="001F3A8F">
        <w:rPr>
          <w:rFonts w:asciiTheme="majorHAnsi" w:hAnsiTheme="majorHAnsi"/>
          <w:lang w:val="fr-FR"/>
        </w:rPr>
        <w:t xml:space="preserve"> six résultats majeurs. </w:t>
      </w:r>
    </w:p>
    <w:p w:rsidR="00742FDF" w:rsidRPr="001F3A8F" w:rsidRDefault="00630C1F" w:rsidP="00742FDF">
      <w:pPr>
        <w:jc w:val="both"/>
        <w:rPr>
          <w:rFonts w:asciiTheme="majorHAnsi" w:hAnsiTheme="majorHAnsi"/>
          <w:lang w:val="fr-FR"/>
        </w:rPr>
      </w:pPr>
      <w:r>
        <w:rPr>
          <w:rFonts w:asciiTheme="majorHAnsi" w:hAnsiTheme="majorHAnsi"/>
          <w:lang w:val="fr-FR"/>
        </w:rPr>
        <w:t xml:space="preserve">11. </w:t>
      </w:r>
      <w:r w:rsidR="00742FDF" w:rsidRPr="001F3A8F">
        <w:rPr>
          <w:rFonts w:asciiTheme="majorHAnsi" w:hAnsiTheme="majorHAnsi"/>
          <w:lang w:val="fr-FR"/>
        </w:rPr>
        <w:t>Les débats qui ont suivi la présentation ont permis d’améliorer les différents volets du programme, tant sur la forme que sur le fond. La nouvelle mouture du programme est jointe en annexe à ce relevé de conclusion</w:t>
      </w:r>
      <w:r>
        <w:rPr>
          <w:rFonts w:asciiTheme="majorHAnsi" w:hAnsiTheme="majorHAnsi"/>
          <w:lang w:val="fr-FR"/>
        </w:rPr>
        <w:t>s</w:t>
      </w:r>
      <w:r w:rsidR="00742FDF" w:rsidRPr="001F3A8F">
        <w:rPr>
          <w:rFonts w:asciiTheme="majorHAnsi" w:hAnsiTheme="majorHAnsi"/>
          <w:lang w:val="fr-FR"/>
        </w:rPr>
        <w:t xml:space="preserve">. </w:t>
      </w:r>
    </w:p>
    <w:p w:rsidR="00742FDF" w:rsidRPr="00896A03" w:rsidRDefault="00630C1F" w:rsidP="001F3A8F">
      <w:pPr>
        <w:jc w:val="both"/>
        <w:rPr>
          <w:rFonts w:asciiTheme="majorHAnsi" w:hAnsiTheme="majorHAnsi"/>
          <w:lang w:val="fr-FR"/>
        </w:rPr>
      </w:pPr>
      <w:r>
        <w:rPr>
          <w:rFonts w:asciiTheme="majorHAnsi" w:hAnsiTheme="majorHAnsi"/>
          <w:lang w:val="fr-FR"/>
        </w:rPr>
        <w:t xml:space="preserve">12. </w:t>
      </w:r>
      <w:r w:rsidR="00742FDF" w:rsidRPr="001F3A8F">
        <w:rPr>
          <w:rFonts w:asciiTheme="majorHAnsi" w:hAnsiTheme="majorHAnsi"/>
          <w:lang w:val="fr-FR"/>
        </w:rPr>
        <w:t xml:space="preserve">Les participants se sont ensuite appesantis sur les contours de la </w:t>
      </w:r>
      <w:proofErr w:type="spellStart"/>
      <w:r w:rsidR="00742FDF" w:rsidRPr="001F3A8F">
        <w:rPr>
          <w:rFonts w:asciiTheme="majorHAnsi" w:hAnsiTheme="majorHAnsi"/>
          <w:lang w:val="fr-FR"/>
        </w:rPr>
        <w:t>Task</w:t>
      </w:r>
      <w:proofErr w:type="spellEnd"/>
      <w:r w:rsidR="00742FDF" w:rsidRPr="001F3A8F">
        <w:rPr>
          <w:rFonts w:asciiTheme="majorHAnsi" w:hAnsiTheme="majorHAnsi"/>
          <w:lang w:val="fr-FR"/>
        </w:rPr>
        <w:t xml:space="preserve"> Force chargée d’assurer la coordination et la concertation des acteurs et des act</w:t>
      </w:r>
      <w:r w:rsidR="00F035CF">
        <w:rPr>
          <w:rFonts w:asciiTheme="majorHAnsi" w:hAnsiTheme="majorHAnsi"/>
          <w:lang w:val="fr-FR"/>
        </w:rPr>
        <w:t>ions conduites dans le cadre de</w:t>
      </w:r>
      <w:r w:rsidR="007C5102">
        <w:rPr>
          <w:rFonts w:asciiTheme="majorHAnsi" w:hAnsiTheme="majorHAnsi"/>
          <w:lang w:val="fr-FR"/>
        </w:rPr>
        <w:t xml:space="preserve"> la mise en œuvre du programme</w:t>
      </w:r>
      <w:r w:rsidR="00742FDF" w:rsidRPr="001F3A8F">
        <w:rPr>
          <w:rFonts w:asciiTheme="majorHAnsi" w:hAnsiTheme="majorHAnsi"/>
          <w:lang w:val="fr-FR"/>
        </w:rPr>
        <w:t>. Ils ont émis le vœux d’une structure ad hoc légère à l’image de celles que la CEDEAO a déjà mises en œuvre dans le cadre de la conduite de nombreux chantiers de politiques agricoles et du foncier.</w:t>
      </w:r>
      <w:r w:rsidR="00F035CF">
        <w:rPr>
          <w:rFonts w:asciiTheme="majorHAnsi" w:hAnsiTheme="majorHAnsi"/>
          <w:lang w:val="fr-FR"/>
        </w:rPr>
        <w:t xml:space="preserve"> Les structures membres ne peuvent y être représentées que par un seul représentant. </w:t>
      </w:r>
      <w:r w:rsidR="00742FDF" w:rsidRPr="001F3A8F">
        <w:rPr>
          <w:rFonts w:asciiTheme="majorHAnsi" w:hAnsiTheme="majorHAnsi"/>
          <w:lang w:val="fr-FR"/>
        </w:rPr>
        <w:t xml:space="preserve">Les fonctions et la mission de cette </w:t>
      </w:r>
      <w:proofErr w:type="spellStart"/>
      <w:r w:rsidR="00742FDF" w:rsidRPr="001F3A8F">
        <w:rPr>
          <w:rFonts w:asciiTheme="majorHAnsi" w:hAnsiTheme="majorHAnsi"/>
          <w:lang w:val="fr-FR"/>
        </w:rPr>
        <w:t>Task</w:t>
      </w:r>
      <w:proofErr w:type="spellEnd"/>
      <w:r w:rsidR="00742FDF" w:rsidRPr="001F3A8F">
        <w:rPr>
          <w:rFonts w:asciiTheme="majorHAnsi" w:hAnsiTheme="majorHAnsi"/>
          <w:lang w:val="fr-FR"/>
        </w:rPr>
        <w:t xml:space="preserve"> Force sont consignées dans </w:t>
      </w:r>
      <w:r w:rsidR="00742FDF" w:rsidRPr="001F3A8F">
        <w:rPr>
          <w:rFonts w:asciiTheme="majorHAnsi" w:hAnsiTheme="majorHAnsi"/>
          <w:lang w:val="fr-FR"/>
        </w:rPr>
        <w:lastRenderedPageBreak/>
        <w:t xml:space="preserve">une note succincte </w:t>
      </w:r>
      <w:r w:rsidR="004D6FB5">
        <w:rPr>
          <w:rFonts w:asciiTheme="majorHAnsi" w:hAnsiTheme="majorHAnsi"/>
          <w:lang w:val="fr-FR"/>
        </w:rPr>
        <w:t>qui sera</w:t>
      </w:r>
      <w:r w:rsidR="00F77B3E">
        <w:rPr>
          <w:rFonts w:asciiTheme="majorHAnsi" w:hAnsiTheme="majorHAnsi"/>
          <w:lang w:val="fr-FR"/>
        </w:rPr>
        <w:t xml:space="preserve"> </w:t>
      </w:r>
      <w:r w:rsidR="00BC0FBE">
        <w:rPr>
          <w:rFonts w:asciiTheme="majorHAnsi" w:hAnsiTheme="majorHAnsi"/>
          <w:lang w:val="fr-FR"/>
        </w:rPr>
        <w:t xml:space="preserve">transmise ultérieurement aux participants, avec le projet </w:t>
      </w:r>
      <w:r w:rsidR="003D6A5A">
        <w:rPr>
          <w:rFonts w:asciiTheme="majorHAnsi" w:hAnsiTheme="majorHAnsi"/>
          <w:lang w:val="fr-FR"/>
        </w:rPr>
        <w:t>de programme</w:t>
      </w:r>
      <w:r w:rsidR="00BC0FBE">
        <w:rPr>
          <w:rFonts w:asciiTheme="majorHAnsi" w:hAnsiTheme="majorHAnsi"/>
          <w:lang w:val="fr-FR"/>
        </w:rPr>
        <w:t xml:space="preserve"> détaillé</w:t>
      </w:r>
      <w:r w:rsidR="00742FDF" w:rsidRPr="001F3A8F">
        <w:rPr>
          <w:rFonts w:asciiTheme="majorHAnsi" w:hAnsiTheme="majorHAnsi"/>
          <w:lang w:val="fr-FR"/>
        </w:rPr>
        <w:t xml:space="preserve">. </w:t>
      </w:r>
    </w:p>
    <w:p w:rsidR="00742FDF" w:rsidRPr="001F3A8F" w:rsidRDefault="00742FDF" w:rsidP="001D1B4B">
      <w:pPr>
        <w:pStyle w:val="Heading2"/>
        <w:numPr>
          <w:ilvl w:val="0"/>
          <w:numId w:val="1"/>
        </w:numPr>
        <w:pBdr>
          <w:right w:val="outset" w:sz="48" w:space="4" w:color="4F6228" w:themeColor="accent3" w:themeShade="80"/>
        </w:pBdr>
        <w:shd w:val="clear" w:color="auto" w:fill="EAF1DD" w:themeFill="accent3" w:themeFillTint="33"/>
        <w:rPr>
          <w:lang w:val="fr-FR"/>
        </w:rPr>
      </w:pPr>
      <w:r w:rsidRPr="001F3A8F">
        <w:rPr>
          <w:lang w:val="fr-FR"/>
        </w:rPr>
        <w:t xml:space="preserve">Les Recommandations </w:t>
      </w:r>
    </w:p>
    <w:p w:rsidR="00742FDF" w:rsidRPr="001F3A8F" w:rsidRDefault="007C5102" w:rsidP="001F3A8F">
      <w:pPr>
        <w:spacing w:before="240"/>
        <w:jc w:val="both"/>
        <w:rPr>
          <w:rFonts w:asciiTheme="majorHAnsi" w:hAnsiTheme="majorHAnsi"/>
          <w:lang w:val="fr-FR"/>
        </w:rPr>
      </w:pPr>
      <w:r>
        <w:rPr>
          <w:rFonts w:asciiTheme="majorHAnsi" w:hAnsiTheme="majorHAnsi"/>
          <w:lang w:val="fr-FR"/>
        </w:rPr>
        <w:t xml:space="preserve">13. </w:t>
      </w:r>
      <w:r w:rsidR="00742FDF" w:rsidRPr="001F3A8F">
        <w:rPr>
          <w:rFonts w:asciiTheme="majorHAnsi" w:hAnsiTheme="majorHAnsi"/>
          <w:lang w:val="fr-FR"/>
        </w:rPr>
        <w:t>A l’issue des travaux, les participants ont formulé les recommandations suivantes :</w:t>
      </w:r>
    </w:p>
    <w:p w:rsidR="00742FDF" w:rsidRPr="001F3A8F" w:rsidRDefault="00742FDF" w:rsidP="001D1B4B">
      <w:pPr>
        <w:pStyle w:val="ListParagraph"/>
        <w:numPr>
          <w:ilvl w:val="0"/>
          <w:numId w:val="2"/>
        </w:numPr>
        <w:rPr>
          <w:rFonts w:asciiTheme="majorHAnsi" w:hAnsiTheme="majorHAnsi"/>
        </w:rPr>
      </w:pPr>
      <w:r w:rsidRPr="001F3A8F">
        <w:rPr>
          <w:rFonts w:asciiTheme="majorHAnsi" w:hAnsiTheme="majorHAnsi"/>
        </w:rPr>
        <w:t xml:space="preserve">Capitaliser dans un tableau commun proposé par le CILSS, l’ensemble des actions menées par les différents acteurs régionaux, concourant à la mise en œuvre des recommandations de la </w:t>
      </w:r>
      <w:r w:rsidR="00C03E62">
        <w:rPr>
          <w:rFonts w:asciiTheme="majorHAnsi" w:hAnsiTheme="majorHAnsi"/>
        </w:rPr>
        <w:t>CRLCPA</w:t>
      </w:r>
      <w:r w:rsidRPr="001F3A8F">
        <w:rPr>
          <w:rFonts w:asciiTheme="majorHAnsi" w:hAnsiTheme="majorHAnsi"/>
        </w:rPr>
        <w:t xml:space="preserve"> en Afrique de l’Ouest. A cet effet les contributions des différents acteurs devront parvenir au CILSS à l’attention de Monsieur </w:t>
      </w:r>
      <w:proofErr w:type="spellStart"/>
      <w:r w:rsidR="004D6FB5">
        <w:rPr>
          <w:rFonts w:asciiTheme="majorHAnsi" w:hAnsiTheme="majorHAnsi"/>
        </w:rPr>
        <w:t>Brahima</w:t>
      </w:r>
      <w:proofErr w:type="spellEnd"/>
      <w:r w:rsidR="004D6FB5">
        <w:rPr>
          <w:rFonts w:asciiTheme="majorHAnsi" w:hAnsiTheme="majorHAnsi"/>
        </w:rPr>
        <w:t xml:space="preserve"> </w:t>
      </w:r>
      <w:r w:rsidRPr="001F3A8F">
        <w:rPr>
          <w:rFonts w:asciiTheme="majorHAnsi" w:hAnsiTheme="majorHAnsi"/>
        </w:rPr>
        <w:t xml:space="preserve">Cissé </w:t>
      </w:r>
      <w:r w:rsidR="007C5102">
        <w:rPr>
          <w:rFonts w:asciiTheme="majorHAnsi" w:hAnsiTheme="majorHAnsi"/>
        </w:rPr>
        <w:t>(</w:t>
      </w:r>
      <w:proofErr w:type="spellStart"/>
      <w:r w:rsidR="007C5102">
        <w:rPr>
          <w:rFonts w:asciiTheme="majorHAnsi" w:hAnsiTheme="majorHAnsi"/>
        </w:rPr>
        <w:t>cf</w:t>
      </w:r>
      <w:proofErr w:type="spellEnd"/>
      <w:r w:rsidR="007C5102">
        <w:rPr>
          <w:rFonts w:asciiTheme="majorHAnsi" w:hAnsiTheme="majorHAnsi"/>
        </w:rPr>
        <w:t xml:space="preserve"> coordonnées dans la liste des participants) </w:t>
      </w:r>
      <w:r w:rsidRPr="001F3A8F">
        <w:rPr>
          <w:rFonts w:asciiTheme="majorHAnsi" w:hAnsiTheme="majorHAnsi"/>
        </w:rPr>
        <w:t>avant</w:t>
      </w:r>
      <w:r w:rsidR="007C5102">
        <w:rPr>
          <w:rFonts w:asciiTheme="majorHAnsi" w:hAnsiTheme="majorHAnsi"/>
        </w:rPr>
        <w:t xml:space="preserve"> la fin du mois de Janvier 2014 ;</w:t>
      </w:r>
    </w:p>
    <w:p w:rsidR="00742FDF" w:rsidRPr="001F3A8F" w:rsidRDefault="00742FDF" w:rsidP="001D1B4B">
      <w:pPr>
        <w:pStyle w:val="ListParagraph"/>
        <w:numPr>
          <w:ilvl w:val="0"/>
          <w:numId w:val="2"/>
        </w:numPr>
        <w:rPr>
          <w:rFonts w:asciiTheme="majorHAnsi" w:hAnsiTheme="majorHAnsi"/>
        </w:rPr>
      </w:pPr>
      <w:r w:rsidRPr="001F3A8F">
        <w:rPr>
          <w:rFonts w:asciiTheme="majorHAnsi" w:hAnsiTheme="majorHAnsi"/>
        </w:rPr>
        <w:t xml:space="preserve">Tous les participants à la retraite sont invités à transmettre au HUB RURAL, les expériences, stratégies et initiatives, qu’ils voudraient voir capitaliser dans le programme avant le 30 janvier 2014. </w:t>
      </w:r>
      <w:r w:rsidR="002E27AC">
        <w:rPr>
          <w:rFonts w:asciiTheme="majorHAnsi" w:hAnsiTheme="majorHAnsi"/>
        </w:rPr>
        <w:t>Dans ce cadre, préciser les attentes de renforcement, les besoins de partenariat et les contributions qu’ils pourraient apporter au programme.</w:t>
      </w:r>
    </w:p>
    <w:p w:rsidR="00742FDF" w:rsidRPr="007C5102" w:rsidRDefault="007C5102" w:rsidP="007C5102">
      <w:pPr>
        <w:rPr>
          <w:rFonts w:asciiTheme="majorHAnsi" w:hAnsiTheme="majorHAnsi"/>
          <w:lang w:val="fr-FR"/>
        </w:rPr>
      </w:pPr>
      <w:r>
        <w:rPr>
          <w:rFonts w:asciiTheme="majorHAnsi" w:hAnsiTheme="majorHAnsi"/>
          <w:lang w:val="fr-FR"/>
        </w:rPr>
        <w:t xml:space="preserve">14. </w:t>
      </w:r>
      <w:r w:rsidR="00742FDF" w:rsidRPr="007C5102">
        <w:rPr>
          <w:rFonts w:asciiTheme="majorHAnsi" w:hAnsiTheme="majorHAnsi"/>
          <w:lang w:val="fr-FR"/>
        </w:rPr>
        <w:t xml:space="preserve">Les participants ont recommandé enfin, une ouverture du processus de formulation </w:t>
      </w:r>
      <w:r>
        <w:rPr>
          <w:rFonts w:asciiTheme="majorHAnsi" w:hAnsiTheme="majorHAnsi"/>
          <w:lang w:val="fr-FR"/>
        </w:rPr>
        <w:t xml:space="preserve">et de mise en œuvre </w:t>
      </w:r>
      <w:r w:rsidR="00742FDF" w:rsidRPr="007C5102">
        <w:rPr>
          <w:rFonts w:asciiTheme="majorHAnsi" w:hAnsiTheme="majorHAnsi"/>
          <w:lang w:val="fr-FR"/>
        </w:rPr>
        <w:t>du programme à d’autres acteurs régionaux et partenaires techniques et financiers, notamment l’Union Européenne, la GIZ,</w:t>
      </w:r>
      <w:r w:rsidR="00845F53">
        <w:rPr>
          <w:rFonts w:asciiTheme="majorHAnsi" w:hAnsiTheme="majorHAnsi"/>
          <w:lang w:val="fr-FR"/>
        </w:rPr>
        <w:t xml:space="preserve"> le Canada,</w:t>
      </w:r>
      <w:r w:rsidR="00742FDF" w:rsidRPr="007C5102">
        <w:rPr>
          <w:rFonts w:asciiTheme="majorHAnsi" w:hAnsiTheme="majorHAnsi"/>
          <w:lang w:val="fr-FR"/>
        </w:rPr>
        <w:t xml:space="preserve"> la Coopération Néerlandaise</w:t>
      </w:r>
      <w:r w:rsidR="002E27AC">
        <w:rPr>
          <w:rFonts w:asciiTheme="majorHAnsi" w:hAnsiTheme="majorHAnsi"/>
          <w:lang w:val="fr-FR"/>
        </w:rPr>
        <w:t>,</w:t>
      </w:r>
      <w:r w:rsidR="00742FDF" w:rsidRPr="007C5102">
        <w:rPr>
          <w:rFonts w:asciiTheme="majorHAnsi" w:hAnsiTheme="majorHAnsi"/>
          <w:lang w:val="fr-FR"/>
        </w:rPr>
        <w:t xml:space="preserve"> la Banque mondiale</w:t>
      </w:r>
      <w:r w:rsidR="002E27AC">
        <w:rPr>
          <w:rFonts w:asciiTheme="majorHAnsi" w:hAnsiTheme="majorHAnsi"/>
          <w:lang w:val="fr-FR"/>
        </w:rPr>
        <w:t>, etc</w:t>
      </w:r>
      <w:r w:rsidR="00742FDF" w:rsidRPr="007C5102">
        <w:rPr>
          <w:rFonts w:asciiTheme="majorHAnsi" w:hAnsiTheme="majorHAnsi"/>
          <w:lang w:val="fr-FR"/>
        </w:rPr>
        <w:t xml:space="preserve">.   </w:t>
      </w:r>
    </w:p>
    <w:p w:rsidR="00742FDF" w:rsidRPr="001F3A8F" w:rsidRDefault="00742FDF" w:rsidP="00742FDF">
      <w:pPr>
        <w:pStyle w:val="ListParagraph"/>
        <w:rPr>
          <w:rFonts w:asciiTheme="majorHAnsi" w:hAnsiTheme="majorHAnsi"/>
        </w:rPr>
      </w:pPr>
    </w:p>
    <w:p w:rsidR="00742FDF" w:rsidRPr="00742FDF" w:rsidRDefault="00742FDF" w:rsidP="001D1B4B">
      <w:pPr>
        <w:pStyle w:val="Heading2"/>
        <w:numPr>
          <w:ilvl w:val="0"/>
          <w:numId w:val="1"/>
        </w:numPr>
        <w:pBdr>
          <w:right w:val="outset" w:sz="48" w:space="4" w:color="4F6228" w:themeColor="accent3" w:themeShade="80"/>
        </w:pBdr>
        <w:shd w:val="clear" w:color="auto" w:fill="EAF1DD" w:themeFill="accent3" w:themeFillTint="33"/>
        <w:rPr>
          <w:rFonts w:asciiTheme="majorHAnsi" w:hAnsiTheme="majorHAnsi"/>
          <w:lang w:val="fr-FR"/>
        </w:rPr>
      </w:pPr>
      <w:r w:rsidRPr="001F3A8F">
        <w:rPr>
          <w:lang w:val="fr-FR"/>
        </w:rPr>
        <w:t>La feuille de route du processus de formulation du programme.</w:t>
      </w:r>
    </w:p>
    <w:p w:rsidR="007C5102" w:rsidRDefault="007C5102" w:rsidP="007C5102">
      <w:pPr>
        <w:rPr>
          <w:rFonts w:asciiTheme="majorHAnsi" w:hAnsiTheme="majorHAnsi"/>
          <w:lang w:val="fr-FR"/>
        </w:rPr>
      </w:pPr>
    </w:p>
    <w:p w:rsidR="00742FDF" w:rsidRDefault="007C5102" w:rsidP="007C5102">
      <w:pPr>
        <w:rPr>
          <w:rFonts w:asciiTheme="majorHAnsi" w:hAnsiTheme="majorHAnsi"/>
          <w:lang w:val="fr-FR"/>
        </w:rPr>
      </w:pPr>
      <w:r w:rsidRPr="007C5102">
        <w:rPr>
          <w:rFonts w:asciiTheme="majorHAnsi" w:hAnsiTheme="majorHAnsi"/>
          <w:lang w:val="fr-FR"/>
        </w:rPr>
        <w:t xml:space="preserve">15. Comme </w:t>
      </w:r>
      <w:r>
        <w:rPr>
          <w:rFonts w:asciiTheme="majorHAnsi" w:hAnsiTheme="majorHAnsi"/>
          <w:lang w:val="fr-FR"/>
        </w:rPr>
        <w:t>élé</w:t>
      </w:r>
      <w:r w:rsidRPr="007C5102">
        <w:rPr>
          <w:rFonts w:asciiTheme="majorHAnsi" w:hAnsiTheme="majorHAnsi"/>
          <w:lang w:val="fr-FR"/>
        </w:rPr>
        <w:t>ments de feuille d</w:t>
      </w:r>
      <w:r>
        <w:rPr>
          <w:rFonts w:asciiTheme="majorHAnsi" w:hAnsiTheme="majorHAnsi"/>
          <w:lang w:val="fr-FR"/>
        </w:rPr>
        <w:t>e route, les participants ont retenu :</w:t>
      </w:r>
    </w:p>
    <w:p w:rsidR="007C5102" w:rsidRPr="001F3A8F" w:rsidRDefault="007C5102" w:rsidP="007C5102">
      <w:pPr>
        <w:pStyle w:val="ListParagraph"/>
        <w:numPr>
          <w:ilvl w:val="0"/>
          <w:numId w:val="6"/>
        </w:numPr>
        <w:rPr>
          <w:rFonts w:asciiTheme="majorHAnsi" w:hAnsiTheme="majorHAnsi"/>
        </w:rPr>
      </w:pPr>
      <w:r>
        <w:rPr>
          <w:rFonts w:asciiTheme="majorHAnsi" w:hAnsiTheme="majorHAnsi"/>
        </w:rPr>
        <w:t xml:space="preserve">Le recueil </w:t>
      </w:r>
      <w:r w:rsidRPr="001F3A8F">
        <w:rPr>
          <w:rFonts w:asciiTheme="majorHAnsi" w:hAnsiTheme="majorHAnsi"/>
        </w:rPr>
        <w:t xml:space="preserve">des actions menées par les différents acteurs régionaux, concourant à la mise en œuvre des recommandations de la </w:t>
      </w:r>
      <w:r w:rsidR="00C03E62">
        <w:rPr>
          <w:rFonts w:asciiTheme="majorHAnsi" w:hAnsiTheme="majorHAnsi"/>
        </w:rPr>
        <w:t>CRLCPA</w:t>
      </w:r>
      <w:r w:rsidRPr="001F3A8F">
        <w:rPr>
          <w:rFonts w:asciiTheme="majorHAnsi" w:hAnsiTheme="majorHAnsi"/>
        </w:rPr>
        <w:t xml:space="preserve"> en Afrique de l’Ouest</w:t>
      </w:r>
      <w:r>
        <w:rPr>
          <w:rFonts w:asciiTheme="majorHAnsi" w:hAnsiTheme="majorHAnsi"/>
        </w:rPr>
        <w:t> : 30 Janvier 2014 ;</w:t>
      </w:r>
    </w:p>
    <w:p w:rsidR="007C5102" w:rsidRPr="001F3A8F" w:rsidRDefault="007C5102" w:rsidP="007C5102">
      <w:pPr>
        <w:pStyle w:val="ListParagraph"/>
        <w:numPr>
          <w:ilvl w:val="0"/>
          <w:numId w:val="6"/>
        </w:numPr>
        <w:rPr>
          <w:rFonts w:asciiTheme="majorHAnsi" w:hAnsiTheme="majorHAnsi"/>
        </w:rPr>
      </w:pPr>
      <w:r>
        <w:rPr>
          <w:rFonts w:asciiTheme="majorHAnsi" w:hAnsiTheme="majorHAnsi"/>
        </w:rPr>
        <w:t xml:space="preserve">Le recueil </w:t>
      </w:r>
      <w:r w:rsidRPr="001F3A8F">
        <w:rPr>
          <w:rFonts w:asciiTheme="majorHAnsi" w:hAnsiTheme="majorHAnsi"/>
        </w:rPr>
        <w:t>des expériences, stratégies et initiatives</w:t>
      </w:r>
      <w:r>
        <w:rPr>
          <w:rFonts w:asciiTheme="majorHAnsi" w:hAnsiTheme="majorHAnsi"/>
        </w:rPr>
        <w:t xml:space="preserve"> pouvant être </w:t>
      </w:r>
      <w:r w:rsidRPr="001F3A8F">
        <w:rPr>
          <w:rFonts w:asciiTheme="majorHAnsi" w:hAnsiTheme="majorHAnsi"/>
        </w:rPr>
        <w:t>capitalis</w:t>
      </w:r>
      <w:r>
        <w:rPr>
          <w:rFonts w:asciiTheme="majorHAnsi" w:hAnsiTheme="majorHAnsi"/>
        </w:rPr>
        <w:t>é</w:t>
      </w:r>
      <w:r w:rsidRPr="001F3A8F">
        <w:rPr>
          <w:rFonts w:asciiTheme="majorHAnsi" w:hAnsiTheme="majorHAnsi"/>
        </w:rPr>
        <w:t>e</w:t>
      </w:r>
      <w:r>
        <w:rPr>
          <w:rFonts w:asciiTheme="majorHAnsi" w:hAnsiTheme="majorHAnsi"/>
        </w:rPr>
        <w:t>s</w:t>
      </w:r>
      <w:r w:rsidRPr="001F3A8F">
        <w:rPr>
          <w:rFonts w:asciiTheme="majorHAnsi" w:hAnsiTheme="majorHAnsi"/>
        </w:rPr>
        <w:t xml:space="preserve"> dans le programme</w:t>
      </w:r>
      <w:r>
        <w:rPr>
          <w:rFonts w:asciiTheme="majorHAnsi" w:hAnsiTheme="majorHAnsi"/>
        </w:rPr>
        <w:t xml:space="preserve"> : </w:t>
      </w:r>
      <w:r w:rsidRPr="001F3A8F">
        <w:rPr>
          <w:rFonts w:asciiTheme="majorHAnsi" w:hAnsiTheme="majorHAnsi"/>
        </w:rPr>
        <w:t xml:space="preserve">30 janvier 2014. </w:t>
      </w:r>
    </w:p>
    <w:p w:rsidR="007C5102" w:rsidRDefault="007C5102" w:rsidP="007C5102">
      <w:pPr>
        <w:pStyle w:val="ListParagraph"/>
        <w:numPr>
          <w:ilvl w:val="0"/>
          <w:numId w:val="6"/>
        </w:numPr>
        <w:rPr>
          <w:rFonts w:asciiTheme="majorHAnsi" w:hAnsiTheme="majorHAnsi"/>
        </w:rPr>
      </w:pPr>
      <w:r>
        <w:rPr>
          <w:rFonts w:asciiTheme="majorHAnsi" w:hAnsiTheme="majorHAnsi"/>
        </w:rPr>
        <w:t xml:space="preserve">La rédaction d’un projet de programme détaillé, sur la base du cadre logique adopté : </w:t>
      </w:r>
      <w:r w:rsidR="00832480">
        <w:rPr>
          <w:rFonts w:asciiTheme="majorHAnsi" w:hAnsiTheme="majorHAnsi"/>
        </w:rPr>
        <w:t xml:space="preserve">28 </w:t>
      </w:r>
      <w:r>
        <w:rPr>
          <w:rFonts w:asciiTheme="majorHAnsi" w:hAnsiTheme="majorHAnsi"/>
        </w:rPr>
        <w:t>février 2014 ;</w:t>
      </w:r>
    </w:p>
    <w:p w:rsidR="007C5102" w:rsidRDefault="00F035CF" w:rsidP="007C5102">
      <w:pPr>
        <w:pStyle w:val="ListParagraph"/>
        <w:numPr>
          <w:ilvl w:val="0"/>
          <w:numId w:val="6"/>
        </w:numPr>
        <w:rPr>
          <w:rFonts w:asciiTheme="majorHAnsi" w:hAnsiTheme="majorHAnsi"/>
        </w:rPr>
      </w:pPr>
      <w:r>
        <w:rPr>
          <w:rFonts w:asciiTheme="majorHAnsi" w:hAnsiTheme="majorHAnsi"/>
        </w:rPr>
        <w:t>La transmission aux participants à la retraite de janvier du</w:t>
      </w:r>
      <w:r w:rsidR="00F77B3E">
        <w:rPr>
          <w:rFonts w:asciiTheme="majorHAnsi" w:hAnsiTheme="majorHAnsi"/>
        </w:rPr>
        <w:t xml:space="preserve"> </w:t>
      </w:r>
      <w:r>
        <w:rPr>
          <w:rFonts w:asciiTheme="majorHAnsi" w:hAnsiTheme="majorHAnsi"/>
        </w:rPr>
        <w:t xml:space="preserve">projet de programme détaillé, pour avis et amendements : </w:t>
      </w:r>
      <w:r w:rsidR="00832480">
        <w:rPr>
          <w:rFonts w:asciiTheme="majorHAnsi" w:hAnsiTheme="majorHAnsi"/>
        </w:rPr>
        <w:t xml:space="preserve">28 </w:t>
      </w:r>
      <w:r>
        <w:rPr>
          <w:rFonts w:asciiTheme="majorHAnsi" w:hAnsiTheme="majorHAnsi"/>
        </w:rPr>
        <w:t>février 2014 ;</w:t>
      </w:r>
    </w:p>
    <w:p w:rsidR="00F035CF" w:rsidRDefault="00F035CF" w:rsidP="007C5102">
      <w:pPr>
        <w:pStyle w:val="ListParagraph"/>
        <w:numPr>
          <w:ilvl w:val="0"/>
          <w:numId w:val="6"/>
        </w:numPr>
        <w:rPr>
          <w:rFonts w:asciiTheme="majorHAnsi" w:hAnsiTheme="majorHAnsi"/>
        </w:rPr>
      </w:pPr>
      <w:r>
        <w:rPr>
          <w:rFonts w:asciiTheme="majorHAnsi" w:hAnsiTheme="majorHAnsi"/>
        </w:rPr>
        <w:lastRenderedPageBreak/>
        <w:t xml:space="preserve">Le recueil </w:t>
      </w:r>
      <w:proofErr w:type="spellStart"/>
      <w:r w:rsidRPr="001F3A8F">
        <w:rPr>
          <w:rFonts w:asciiTheme="majorHAnsi" w:hAnsiTheme="majorHAnsi"/>
        </w:rPr>
        <w:t>des</w:t>
      </w:r>
      <w:r>
        <w:rPr>
          <w:rFonts w:asciiTheme="majorHAnsi" w:hAnsiTheme="majorHAnsi"/>
        </w:rPr>
        <w:t>avis</w:t>
      </w:r>
      <w:proofErr w:type="spellEnd"/>
      <w:r>
        <w:rPr>
          <w:rFonts w:asciiTheme="majorHAnsi" w:hAnsiTheme="majorHAnsi"/>
        </w:rPr>
        <w:t xml:space="preserve"> et amendements des participants à la retraite de janvier: 7 mars 2014 ;</w:t>
      </w:r>
    </w:p>
    <w:p w:rsidR="00F035CF" w:rsidRDefault="00F035CF" w:rsidP="007C5102">
      <w:pPr>
        <w:pStyle w:val="ListParagraph"/>
        <w:numPr>
          <w:ilvl w:val="0"/>
          <w:numId w:val="6"/>
        </w:numPr>
        <w:rPr>
          <w:rFonts w:asciiTheme="majorHAnsi" w:hAnsiTheme="majorHAnsi"/>
        </w:rPr>
      </w:pPr>
      <w:r>
        <w:rPr>
          <w:rFonts w:asciiTheme="majorHAnsi" w:hAnsiTheme="majorHAnsi"/>
        </w:rPr>
        <w:t xml:space="preserve">L’élaboration d’une version révisée </w:t>
      </w:r>
      <w:proofErr w:type="spellStart"/>
      <w:r>
        <w:rPr>
          <w:rFonts w:asciiTheme="majorHAnsi" w:hAnsiTheme="majorHAnsi"/>
        </w:rPr>
        <w:t>duprojet</w:t>
      </w:r>
      <w:proofErr w:type="spellEnd"/>
      <w:r>
        <w:rPr>
          <w:rFonts w:asciiTheme="majorHAnsi" w:hAnsiTheme="majorHAnsi"/>
        </w:rPr>
        <w:t xml:space="preserve"> de programme détaillé : 15 mars</w:t>
      </w:r>
    </w:p>
    <w:p w:rsidR="00F035CF" w:rsidRPr="007C5102" w:rsidRDefault="00F035CF" w:rsidP="007C5102">
      <w:pPr>
        <w:pStyle w:val="ListParagraph"/>
        <w:numPr>
          <w:ilvl w:val="0"/>
          <w:numId w:val="6"/>
        </w:numPr>
        <w:rPr>
          <w:rFonts w:asciiTheme="majorHAnsi" w:hAnsiTheme="majorHAnsi"/>
        </w:rPr>
      </w:pPr>
      <w:r>
        <w:rPr>
          <w:rFonts w:asciiTheme="majorHAnsi" w:hAnsiTheme="majorHAnsi"/>
        </w:rPr>
        <w:t xml:space="preserve">Transmission de la version révisée </w:t>
      </w:r>
      <w:proofErr w:type="spellStart"/>
      <w:r>
        <w:rPr>
          <w:rFonts w:asciiTheme="majorHAnsi" w:hAnsiTheme="majorHAnsi"/>
        </w:rPr>
        <w:t>duprojet</w:t>
      </w:r>
      <w:proofErr w:type="spellEnd"/>
      <w:r>
        <w:rPr>
          <w:rFonts w:asciiTheme="majorHAnsi" w:hAnsiTheme="majorHAnsi"/>
        </w:rPr>
        <w:t xml:space="preserve"> de programme détaillé aux participants à l’atelier de validation du 31 mars-2 avril 2014 à Cotonou : 20 mars 2014.</w:t>
      </w:r>
    </w:p>
    <w:p w:rsidR="00742FDF" w:rsidRPr="00ED5D01" w:rsidRDefault="00742FDF" w:rsidP="00742FDF">
      <w:pPr>
        <w:pStyle w:val="ListParagraph"/>
        <w:rPr>
          <w:bCs/>
          <w:iCs/>
        </w:rPr>
      </w:pPr>
    </w:p>
    <w:p w:rsidR="00BC2A76" w:rsidRDefault="00BC2A76" w:rsidP="000E7935">
      <w:pPr>
        <w:jc w:val="center"/>
        <w:rPr>
          <w:rFonts w:ascii="Cambria" w:hAnsi="Cambria"/>
          <w:b/>
          <w:sz w:val="24"/>
          <w:szCs w:val="24"/>
          <w:lang w:val="fr-FR"/>
        </w:rPr>
      </w:pPr>
    </w:p>
    <w:p w:rsidR="00C03E62" w:rsidRDefault="00C03E62" w:rsidP="000E7935">
      <w:pPr>
        <w:jc w:val="center"/>
        <w:rPr>
          <w:rFonts w:ascii="Cambria" w:hAnsi="Cambria"/>
          <w:b/>
          <w:sz w:val="24"/>
          <w:szCs w:val="24"/>
          <w:lang w:val="fr-FR"/>
        </w:rPr>
      </w:pPr>
    </w:p>
    <w:p w:rsidR="00C03E62" w:rsidRDefault="00C03E62" w:rsidP="000E7935">
      <w:pPr>
        <w:jc w:val="center"/>
        <w:rPr>
          <w:rFonts w:ascii="Cambria" w:hAnsi="Cambria"/>
          <w:b/>
          <w:sz w:val="24"/>
          <w:szCs w:val="24"/>
          <w:lang w:val="fr-FR"/>
        </w:rPr>
      </w:pPr>
    </w:p>
    <w:p w:rsidR="00C03E62" w:rsidRDefault="00C03E62" w:rsidP="000E7935">
      <w:pPr>
        <w:jc w:val="center"/>
        <w:rPr>
          <w:rFonts w:ascii="Cambria" w:hAnsi="Cambria"/>
          <w:b/>
          <w:sz w:val="24"/>
          <w:szCs w:val="24"/>
          <w:lang w:val="fr-FR"/>
        </w:rPr>
      </w:pPr>
    </w:p>
    <w:p w:rsidR="00C03E62" w:rsidRDefault="00C03E62" w:rsidP="000E7935">
      <w:pPr>
        <w:jc w:val="center"/>
        <w:rPr>
          <w:rFonts w:ascii="Cambria" w:hAnsi="Cambria"/>
          <w:b/>
          <w:sz w:val="24"/>
          <w:szCs w:val="24"/>
          <w:lang w:val="fr-FR"/>
        </w:rPr>
      </w:pPr>
    </w:p>
    <w:p w:rsidR="00C03E62" w:rsidRDefault="00C03E62" w:rsidP="000E7935">
      <w:pPr>
        <w:jc w:val="center"/>
        <w:rPr>
          <w:rFonts w:ascii="Cambria" w:hAnsi="Cambria"/>
          <w:b/>
          <w:sz w:val="24"/>
          <w:szCs w:val="24"/>
          <w:lang w:val="fr-FR"/>
        </w:rPr>
      </w:pPr>
    </w:p>
    <w:p w:rsidR="00C03E62" w:rsidRDefault="00C03E62" w:rsidP="000E7935">
      <w:pPr>
        <w:jc w:val="center"/>
        <w:rPr>
          <w:rFonts w:ascii="Cambria" w:hAnsi="Cambria"/>
          <w:b/>
          <w:sz w:val="24"/>
          <w:szCs w:val="24"/>
          <w:lang w:val="fr-FR"/>
        </w:rPr>
      </w:pPr>
    </w:p>
    <w:p w:rsidR="00C03E62" w:rsidRDefault="00C03E62" w:rsidP="000E7935">
      <w:pPr>
        <w:jc w:val="center"/>
        <w:rPr>
          <w:rFonts w:ascii="Cambria" w:hAnsi="Cambria"/>
          <w:b/>
          <w:sz w:val="24"/>
          <w:szCs w:val="24"/>
          <w:lang w:val="fr-FR"/>
        </w:rPr>
      </w:pPr>
    </w:p>
    <w:p w:rsidR="00C03E62" w:rsidRDefault="00C03E62" w:rsidP="000E7935">
      <w:pPr>
        <w:jc w:val="center"/>
        <w:rPr>
          <w:rFonts w:ascii="Cambria" w:hAnsi="Cambria"/>
          <w:b/>
          <w:sz w:val="24"/>
          <w:szCs w:val="24"/>
          <w:lang w:val="fr-FR"/>
        </w:rPr>
      </w:pPr>
    </w:p>
    <w:p w:rsidR="00C03E62" w:rsidRDefault="00C03E62" w:rsidP="000E7935">
      <w:pPr>
        <w:jc w:val="center"/>
        <w:rPr>
          <w:rFonts w:ascii="Cambria" w:hAnsi="Cambria"/>
          <w:b/>
          <w:sz w:val="24"/>
          <w:szCs w:val="24"/>
          <w:lang w:val="fr-FR"/>
        </w:rPr>
      </w:pPr>
    </w:p>
    <w:p w:rsidR="00C03E62" w:rsidRDefault="00C03E62" w:rsidP="000E7935">
      <w:pPr>
        <w:jc w:val="center"/>
        <w:rPr>
          <w:rFonts w:ascii="Cambria" w:hAnsi="Cambria"/>
          <w:b/>
          <w:sz w:val="24"/>
          <w:szCs w:val="24"/>
          <w:lang w:val="fr-FR"/>
        </w:rPr>
      </w:pPr>
    </w:p>
    <w:p w:rsidR="00C03E62" w:rsidRDefault="00C03E62" w:rsidP="000E7935">
      <w:pPr>
        <w:jc w:val="center"/>
        <w:rPr>
          <w:rFonts w:ascii="Cambria" w:hAnsi="Cambria"/>
          <w:b/>
          <w:sz w:val="24"/>
          <w:szCs w:val="24"/>
          <w:lang w:val="fr-FR"/>
        </w:rPr>
      </w:pPr>
    </w:p>
    <w:p w:rsidR="00C03E62" w:rsidRDefault="00C03E62" w:rsidP="000E7935">
      <w:pPr>
        <w:jc w:val="center"/>
        <w:rPr>
          <w:rFonts w:ascii="Cambria" w:hAnsi="Cambria"/>
          <w:b/>
          <w:sz w:val="24"/>
          <w:szCs w:val="24"/>
          <w:lang w:val="fr-FR"/>
        </w:rPr>
      </w:pPr>
    </w:p>
    <w:p w:rsidR="00C03E62" w:rsidRDefault="00C03E62" w:rsidP="000E7935">
      <w:pPr>
        <w:jc w:val="center"/>
        <w:rPr>
          <w:rFonts w:ascii="Cambria" w:hAnsi="Cambria"/>
          <w:b/>
          <w:sz w:val="24"/>
          <w:szCs w:val="24"/>
          <w:lang w:val="fr-FR"/>
        </w:rPr>
      </w:pPr>
    </w:p>
    <w:p w:rsidR="00C03E62" w:rsidRDefault="00C03E62" w:rsidP="000E7935">
      <w:pPr>
        <w:jc w:val="center"/>
        <w:rPr>
          <w:rFonts w:ascii="Cambria" w:hAnsi="Cambria"/>
          <w:b/>
          <w:sz w:val="24"/>
          <w:szCs w:val="24"/>
          <w:lang w:val="fr-FR"/>
        </w:rPr>
      </w:pPr>
    </w:p>
    <w:p w:rsidR="00C03E62" w:rsidRDefault="00C03E62" w:rsidP="000E7935">
      <w:pPr>
        <w:jc w:val="center"/>
        <w:rPr>
          <w:rFonts w:ascii="Cambria" w:hAnsi="Cambria"/>
          <w:b/>
          <w:sz w:val="24"/>
          <w:szCs w:val="24"/>
          <w:lang w:val="fr-FR"/>
        </w:rPr>
      </w:pPr>
    </w:p>
    <w:p w:rsidR="00C03E62" w:rsidRDefault="00C03E62" w:rsidP="000E7935">
      <w:pPr>
        <w:jc w:val="center"/>
        <w:rPr>
          <w:rFonts w:ascii="Cambria" w:hAnsi="Cambria"/>
          <w:b/>
          <w:sz w:val="24"/>
          <w:szCs w:val="24"/>
          <w:lang w:val="fr-FR"/>
        </w:rPr>
      </w:pPr>
    </w:p>
    <w:p w:rsidR="00790339" w:rsidRDefault="00790339" w:rsidP="000E7935">
      <w:pPr>
        <w:jc w:val="center"/>
        <w:rPr>
          <w:rFonts w:ascii="Cambria" w:hAnsi="Cambria"/>
          <w:b/>
          <w:sz w:val="24"/>
          <w:szCs w:val="24"/>
          <w:lang w:val="fr-FR"/>
        </w:rPr>
      </w:pPr>
    </w:p>
    <w:p w:rsidR="00790339" w:rsidRDefault="00790339" w:rsidP="000E7935">
      <w:pPr>
        <w:jc w:val="center"/>
        <w:rPr>
          <w:rFonts w:ascii="Cambria" w:hAnsi="Cambria"/>
          <w:b/>
          <w:sz w:val="24"/>
          <w:szCs w:val="24"/>
          <w:lang w:val="fr-FR"/>
        </w:rPr>
      </w:pPr>
    </w:p>
    <w:p w:rsidR="00790339" w:rsidRDefault="00790339" w:rsidP="000E7935">
      <w:pPr>
        <w:jc w:val="center"/>
        <w:rPr>
          <w:rFonts w:ascii="Cambria" w:hAnsi="Cambria"/>
          <w:b/>
          <w:sz w:val="24"/>
          <w:szCs w:val="24"/>
          <w:lang w:val="fr-FR"/>
        </w:rPr>
      </w:pPr>
    </w:p>
    <w:p w:rsidR="00790339" w:rsidRDefault="00790339" w:rsidP="000E7935">
      <w:pPr>
        <w:jc w:val="center"/>
        <w:rPr>
          <w:rFonts w:ascii="Cambria" w:hAnsi="Cambria"/>
          <w:b/>
          <w:sz w:val="24"/>
          <w:szCs w:val="24"/>
          <w:lang w:val="fr-FR"/>
        </w:rPr>
      </w:pPr>
    </w:p>
    <w:p w:rsidR="00C03E62" w:rsidRDefault="00C03E62" w:rsidP="000E7935">
      <w:pPr>
        <w:jc w:val="center"/>
        <w:rPr>
          <w:rFonts w:ascii="Cambria" w:hAnsi="Cambria"/>
          <w:b/>
          <w:sz w:val="24"/>
          <w:szCs w:val="24"/>
          <w:lang w:val="fr-FR"/>
        </w:rPr>
      </w:pPr>
    </w:p>
    <w:p w:rsidR="00C03E62" w:rsidRDefault="00C03E62" w:rsidP="000E7935">
      <w:pPr>
        <w:jc w:val="center"/>
        <w:rPr>
          <w:rFonts w:ascii="Cambria" w:hAnsi="Cambria"/>
          <w:b/>
          <w:sz w:val="24"/>
          <w:szCs w:val="24"/>
          <w:lang w:val="fr-FR"/>
        </w:rPr>
      </w:pPr>
      <w:r>
        <w:rPr>
          <w:rFonts w:ascii="Cambria" w:hAnsi="Cambria"/>
          <w:b/>
          <w:sz w:val="24"/>
          <w:szCs w:val="24"/>
          <w:lang w:val="fr-FR"/>
        </w:rPr>
        <w:t>Liste de présence</w:t>
      </w:r>
    </w:p>
    <w:tbl>
      <w:tblPr>
        <w:tblStyle w:val="LightGrid-Accent5"/>
        <w:tblW w:w="9645" w:type="dxa"/>
        <w:tblLayout w:type="fixed"/>
        <w:tblLook w:val="04A0" w:firstRow="1" w:lastRow="0" w:firstColumn="1" w:lastColumn="0" w:noHBand="0" w:noVBand="1"/>
      </w:tblPr>
      <w:tblGrid>
        <w:gridCol w:w="534"/>
        <w:gridCol w:w="1984"/>
        <w:gridCol w:w="3119"/>
        <w:gridCol w:w="1393"/>
        <w:gridCol w:w="2615"/>
      </w:tblGrid>
      <w:tr w:rsidR="00B91B08" w:rsidRPr="008830A1" w:rsidTr="00B91B0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rPr>
                <w:rFonts w:eastAsia="Times New Roman" w:cs="Calibri"/>
                <w:color w:val="365F91" w:themeColor="accent1" w:themeShade="BF"/>
                <w:sz w:val="18"/>
                <w:lang w:val="fr-FR" w:eastAsia="fr-FR"/>
              </w:rPr>
            </w:pPr>
            <w:r w:rsidRPr="00B91B08">
              <w:rPr>
                <w:rFonts w:eastAsia="Times New Roman" w:cs="Calibri"/>
                <w:color w:val="365F91" w:themeColor="accent1" w:themeShade="BF"/>
                <w:sz w:val="18"/>
                <w:lang w:val="fr-FR" w:eastAsia="fr-FR"/>
              </w:rPr>
              <w:t>N°</w:t>
            </w:r>
          </w:p>
        </w:tc>
        <w:tc>
          <w:tcPr>
            <w:tcW w:w="1984" w:type="dxa"/>
            <w:noWrap/>
            <w:hideMark/>
          </w:tcPr>
          <w:p w:rsidR="00C03E62" w:rsidRPr="00B91B08" w:rsidRDefault="00C03E62" w:rsidP="00C03E62">
            <w:pPr>
              <w:cnfStyle w:val="100000000000" w:firstRow="1" w:lastRow="0" w:firstColumn="0" w:lastColumn="0" w:oddVBand="0" w:evenVBand="0" w:oddHBand="0" w:evenHBand="0" w:firstRowFirstColumn="0" w:firstRowLastColumn="0" w:lastRowFirstColumn="0" w:lastRowLastColumn="0"/>
              <w:rPr>
                <w:rFonts w:eastAsia="Times New Roman" w:cs="Calibri"/>
                <w:color w:val="365F91" w:themeColor="accent1" w:themeShade="BF"/>
                <w:sz w:val="18"/>
                <w:lang w:val="fr-FR" w:eastAsia="fr-FR"/>
              </w:rPr>
            </w:pPr>
            <w:r w:rsidRPr="00B91B08">
              <w:rPr>
                <w:rFonts w:eastAsia="Times New Roman" w:cs="Calibri"/>
                <w:color w:val="365F91" w:themeColor="accent1" w:themeShade="BF"/>
                <w:sz w:val="18"/>
                <w:lang w:val="fr-FR" w:eastAsia="fr-FR"/>
              </w:rPr>
              <w:t>Nom et Prénoms</w:t>
            </w:r>
          </w:p>
        </w:tc>
        <w:tc>
          <w:tcPr>
            <w:tcW w:w="3119" w:type="dxa"/>
            <w:noWrap/>
            <w:hideMark/>
          </w:tcPr>
          <w:p w:rsidR="00C03E62" w:rsidRPr="00B91B08" w:rsidRDefault="00C03E62" w:rsidP="00C03E62">
            <w:pPr>
              <w:cnfStyle w:val="100000000000" w:firstRow="1" w:lastRow="0" w:firstColumn="0" w:lastColumn="0" w:oddVBand="0" w:evenVBand="0" w:oddHBand="0" w:evenHBand="0" w:firstRowFirstColumn="0" w:firstRowLastColumn="0" w:lastRowFirstColumn="0" w:lastRowLastColumn="0"/>
              <w:rPr>
                <w:rFonts w:eastAsia="Times New Roman" w:cs="Calibri"/>
                <w:color w:val="365F91" w:themeColor="accent1" w:themeShade="BF"/>
                <w:sz w:val="18"/>
                <w:lang w:val="fr-FR" w:eastAsia="fr-FR"/>
              </w:rPr>
            </w:pPr>
            <w:r w:rsidRPr="00B91B08">
              <w:rPr>
                <w:rFonts w:eastAsia="Times New Roman" w:cs="Calibri"/>
                <w:color w:val="365F91" w:themeColor="accent1" w:themeShade="BF"/>
                <w:sz w:val="18"/>
                <w:lang w:val="fr-FR" w:eastAsia="fr-FR"/>
              </w:rPr>
              <w:t>Fonction / Structure</w:t>
            </w:r>
          </w:p>
        </w:tc>
        <w:tc>
          <w:tcPr>
            <w:tcW w:w="1393" w:type="dxa"/>
            <w:noWrap/>
            <w:hideMark/>
          </w:tcPr>
          <w:p w:rsidR="00C03E62" w:rsidRPr="00B91B08" w:rsidRDefault="00C03E62" w:rsidP="00C03E62">
            <w:pPr>
              <w:cnfStyle w:val="100000000000" w:firstRow="1" w:lastRow="0" w:firstColumn="0" w:lastColumn="0" w:oddVBand="0" w:evenVBand="0" w:oddHBand="0" w:evenHBand="0" w:firstRowFirstColumn="0" w:firstRowLastColumn="0" w:lastRowFirstColumn="0" w:lastRowLastColumn="0"/>
              <w:rPr>
                <w:rFonts w:eastAsia="Times New Roman" w:cs="Calibri"/>
                <w:color w:val="365F91" w:themeColor="accent1" w:themeShade="BF"/>
                <w:sz w:val="18"/>
                <w:lang w:val="fr-FR" w:eastAsia="fr-FR"/>
              </w:rPr>
            </w:pPr>
            <w:r w:rsidRPr="00B91B08">
              <w:rPr>
                <w:rFonts w:eastAsia="Times New Roman" w:cs="Calibri"/>
                <w:color w:val="365F91" w:themeColor="accent1" w:themeShade="BF"/>
                <w:sz w:val="18"/>
                <w:lang w:val="fr-FR" w:eastAsia="fr-FR"/>
              </w:rPr>
              <w:t xml:space="preserve">Pays </w:t>
            </w:r>
          </w:p>
        </w:tc>
        <w:tc>
          <w:tcPr>
            <w:tcW w:w="2615" w:type="dxa"/>
            <w:noWrap/>
            <w:hideMark/>
          </w:tcPr>
          <w:p w:rsidR="00C03E62" w:rsidRPr="00B91B08" w:rsidRDefault="00C03E62" w:rsidP="00C03E62">
            <w:pPr>
              <w:cnfStyle w:val="100000000000" w:firstRow="1" w:lastRow="0" w:firstColumn="0" w:lastColumn="0" w:oddVBand="0" w:evenVBand="0" w:oddHBand="0" w:evenHBand="0" w:firstRowFirstColumn="0" w:firstRowLastColumn="0" w:lastRowFirstColumn="0" w:lastRowLastColumn="0"/>
              <w:rPr>
                <w:rFonts w:eastAsia="Times New Roman" w:cs="Calibri"/>
                <w:color w:val="365F91" w:themeColor="accent1" w:themeShade="BF"/>
                <w:sz w:val="18"/>
                <w:lang w:val="fr-FR" w:eastAsia="fr-FR"/>
              </w:rPr>
            </w:pPr>
            <w:r w:rsidRPr="00B91B08">
              <w:rPr>
                <w:rFonts w:eastAsia="Times New Roman" w:cs="Calibri"/>
                <w:color w:val="365F91" w:themeColor="accent1" w:themeShade="BF"/>
                <w:sz w:val="18"/>
                <w:lang w:val="fr-FR" w:eastAsia="fr-FR"/>
              </w:rPr>
              <w:t>Adresses : Tel. Et e-mail</w:t>
            </w:r>
          </w:p>
        </w:tc>
      </w:tr>
      <w:tr w:rsidR="00B91B08" w:rsidRPr="00B91B08" w:rsidTr="00B91B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1</w:t>
            </w:r>
          </w:p>
        </w:tc>
        <w:tc>
          <w:tcPr>
            <w:tcW w:w="1984" w:type="dxa"/>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proofErr w:type="spellStart"/>
            <w:r w:rsidRPr="00FB6D1A">
              <w:rPr>
                <w:rFonts w:eastAsia="Times New Roman" w:cs="Calibri"/>
                <w:color w:val="000000"/>
                <w:sz w:val="18"/>
                <w:lang w:val="fr-FR" w:eastAsia="fr-FR"/>
              </w:rPr>
              <w:t>Salifou</w:t>
            </w:r>
            <w:proofErr w:type="spellEnd"/>
            <w:r w:rsidRPr="00FB6D1A">
              <w:rPr>
                <w:rFonts w:eastAsia="Times New Roman" w:cs="Calibri"/>
                <w:color w:val="000000"/>
                <w:sz w:val="18"/>
                <w:lang w:val="fr-FR" w:eastAsia="fr-FR"/>
              </w:rPr>
              <w:t xml:space="preserve"> </w:t>
            </w:r>
            <w:proofErr w:type="spellStart"/>
            <w:r w:rsidRPr="00FB6D1A">
              <w:rPr>
                <w:rFonts w:eastAsia="Times New Roman" w:cs="Calibri"/>
                <w:color w:val="000000"/>
                <w:sz w:val="18"/>
                <w:lang w:val="fr-FR" w:eastAsia="fr-FR"/>
              </w:rPr>
              <w:t>Ousseini</w:t>
            </w:r>
            <w:proofErr w:type="spellEnd"/>
          </w:p>
        </w:tc>
        <w:tc>
          <w:tcPr>
            <w:tcW w:w="3119" w:type="dxa"/>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FB6D1A">
              <w:rPr>
                <w:rFonts w:eastAsia="Times New Roman" w:cs="Calibri"/>
                <w:color w:val="000000"/>
                <w:sz w:val="18"/>
                <w:lang w:val="fr-FR" w:eastAsia="fr-FR"/>
              </w:rPr>
              <w:t>Directeur Exécutif ARAA/CEDEAO</w:t>
            </w:r>
          </w:p>
        </w:tc>
        <w:tc>
          <w:tcPr>
            <w:tcW w:w="1393" w:type="dxa"/>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FB6D1A">
              <w:rPr>
                <w:rFonts w:eastAsia="Times New Roman" w:cs="Calibri"/>
                <w:color w:val="000000"/>
                <w:sz w:val="18"/>
                <w:lang w:val="fr-FR" w:eastAsia="fr-FR"/>
              </w:rPr>
              <w:t>Togo</w:t>
            </w:r>
          </w:p>
        </w:tc>
        <w:tc>
          <w:tcPr>
            <w:tcW w:w="2615" w:type="dxa"/>
          </w:tcPr>
          <w:p w:rsidR="00C03E62" w:rsidRPr="00B91B08" w:rsidRDefault="001174D8" w:rsidP="00C03E62">
            <w:pPr>
              <w:cnfStyle w:val="000000100000" w:firstRow="0" w:lastRow="0" w:firstColumn="0" w:lastColumn="0" w:oddVBand="0" w:evenVBand="0" w:oddHBand="1" w:evenHBand="0" w:firstRowFirstColumn="0" w:firstRowLastColumn="0" w:lastRowFirstColumn="0" w:lastRowLastColumn="0"/>
              <w:rPr>
                <w:rFonts w:eastAsia="Times New Roman" w:cs="Calibri"/>
                <w:sz w:val="18"/>
                <w:lang w:val="fr-FR" w:eastAsia="fr-FR"/>
              </w:rPr>
            </w:pPr>
            <w:hyperlink r:id="rId15" w:history="1">
              <w:r w:rsidR="00C03E62" w:rsidRPr="00B91B08">
                <w:rPr>
                  <w:rFonts w:eastAsia="Times New Roman" w:cs="Calibri"/>
                  <w:sz w:val="18"/>
                  <w:lang w:val="fr-FR" w:eastAsia="fr-FR"/>
                </w:rPr>
                <w:t>sousseini_araa@ecowas.int</w:t>
              </w:r>
            </w:hyperlink>
          </w:p>
        </w:tc>
      </w:tr>
      <w:tr w:rsidR="00B91B08" w:rsidRPr="00B91B08" w:rsidTr="00B91B08">
        <w:trPr>
          <w:cnfStyle w:val="000000010000" w:firstRow="0" w:lastRow="0" w:firstColumn="0" w:lastColumn="0" w:oddVBand="0" w:evenVBand="0" w:oddHBand="0" w:evenHBand="1"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2</w:t>
            </w:r>
          </w:p>
        </w:tc>
        <w:tc>
          <w:tcPr>
            <w:tcW w:w="1984"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proofErr w:type="spellStart"/>
            <w:r w:rsidRPr="00B91B08">
              <w:rPr>
                <w:rFonts w:eastAsia="Times New Roman" w:cs="Calibri"/>
                <w:color w:val="000000"/>
                <w:sz w:val="18"/>
                <w:lang w:val="fr-FR" w:eastAsia="fr-FR"/>
              </w:rPr>
              <w:t>Sanou</w:t>
            </w:r>
            <w:proofErr w:type="spellEnd"/>
            <w:r w:rsidRPr="00B91B08">
              <w:rPr>
                <w:rFonts w:eastAsia="Times New Roman" w:cs="Calibri"/>
                <w:color w:val="000000"/>
                <w:sz w:val="18"/>
                <w:lang w:val="fr-FR" w:eastAsia="fr-FR"/>
              </w:rPr>
              <w:t xml:space="preserve"> </w:t>
            </w:r>
            <w:proofErr w:type="spellStart"/>
            <w:r w:rsidRPr="00B91B08">
              <w:rPr>
                <w:rFonts w:eastAsia="Times New Roman" w:cs="Calibri"/>
                <w:color w:val="000000"/>
                <w:sz w:val="18"/>
                <w:lang w:val="fr-FR" w:eastAsia="fr-FR"/>
              </w:rPr>
              <w:t>Soumaila</w:t>
            </w:r>
            <w:proofErr w:type="spellEnd"/>
          </w:p>
        </w:tc>
        <w:tc>
          <w:tcPr>
            <w:tcW w:w="3119"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Président ROAC</w:t>
            </w:r>
          </w:p>
        </w:tc>
        <w:tc>
          <w:tcPr>
            <w:tcW w:w="1393"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Burkina Faso</w:t>
            </w:r>
          </w:p>
        </w:tc>
        <w:tc>
          <w:tcPr>
            <w:tcW w:w="2615"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sz w:val="18"/>
                <w:lang w:val="fr-FR" w:eastAsia="fr-FR"/>
              </w:rPr>
            </w:pPr>
            <w:r w:rsidRPr="00B91B08">
              <w:rPr>
                <w:rFonts w:eastAsia="Times New Roman" w:cs="Calibri"/>
                <w:sz w:val="18"/>
                <w:lang w:val="fr-FR" w:eastAsia="fr-FR"/>
              </w:rPr>
              <w:t>CICb@fasonet.bf / Sanou_</w:t>
            </w:r>
            <w:proofErr w:type="gramStart"/>
            <w:r w:rsidRPr="00B91B08">
              <w:rPr>
                <w:rFonts w:eastAsia="Times New Roman" w:cs="Calibri"/>
                <w:sz w:val="18"/>
                <w:lang w:val="fr-FR" w:eastAsia="fr-FR"/>
              </w:rPr>
              <w:t>toggo@yahoo.fr ,</w:t>
            </w:r>
            <w:proofErr w:type="gramEnd"/>
            <w:r w:rsidRPr="00B91B08">
              <w:rPr>
                <w:rFonts w:eastAsia="Times New Roman" w:cs="Calibri"/>
                <w:sz w:val="18"/>
                <w:lang w:val="fr-FR" w:eastAsia="fr-FR"/>
              </w:rPr>
              <w:t xml:space="preserve"> </w:t>
            </w:r>
          </w:p>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sz w:val="18"/>
                <w:lang w:val="fr-FR" w:eastAsia="fr-FR"/>
              </w:rPr>
            </w:pPr>
            <w:r w:rsidRPr="00B91B08">
              <w:rPr>
                <w:rFonts w:eastAsia="Times New Roman" w:cs="Calibri"/>
                <w:sz w:val="18"/>
                <w:lang w:val="fr-FR" w:eastAsia="fr-FR"/>
              </w:rPr>
              <w:t>Tel : +226-70-33-40-94</w:t>
            </w:r>
          </w:p>
        </w:tc>
      </w:tr>
      <w:tr w:rsidR="00B91B08" w:rsidRPr="00B91B08" w:rsidTr="00B91B08">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3</w:t>
            </w:r>
          </w:p>
        </w:tc>
        <w:tc>
          <w:tcPr>
            <w:tcW w:w="1984"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proofErr w:type="spellStart"/>
            <w:r w:rsidRPr="00B91B08">
              <w:rPr>
                <w:rFonts w:eastAsia="Times New Roman" w:cs="Calibri"/>
                <w:color w:val="000000"/>
                <w:sz w:val="18"/>
                <w:lang w:val="fr-FR" w:eastAsia="fr-FR"/>
              </w:rPr>
              <w:t>Modji</w:t>
            </w:r>
            <w:proofErr w:type="spellEnd"/>
            <w:r w:rsidRPr="00B91B08">
              <w:rPr>
                <w:rFonts w:eastAsia="Times New Roman" w:cs="Calibri"/>
                <w:color w:val="000000"/>
                <w:sz w:val="18"/>
                <w:lang w:val="fr-FR" w:eastAsia="fr-FR"/>
              </w:rPr>
              <w:t xml:space="preserve"> Sarr</w:t>
            </w:r>
          </w:p>
        </w:tc>
        <w:tc>
          <w:tcPr>
            <w:tcW w:w="3119"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Assistante Chargée de programme / CORAF</w:t>
            </w:r>
          </w:p>
        </w:tc>
        <w:tc>
          <w:tcPr>
            <w:tcW w:w="1393" w:type="dxa"/>
            <w:hideMark/>
          </w:tcPr>
          <w:p w:rsidR="00C03E62" w:rsidRPr="00B91B08" w:rsidRDefault="00B91B08"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Sénégal</w:t>
            </w:r>
          </w:p>
        </w:tc>
        <w:tc>
          <w:tcPr>
            <w:tcW w:w="2615" w:type="dxa"/>
            <w:hideMark/>
          </w:tcPr>
          <w:p w:rsidR="00C03E62" w:rsidRPr="00B91B08" w:rsidRDefault="001174D8" w:rsidP="00C03E62">
            <w:pPr>
              <w:cnfStyle w:val="000000100000" w:firstRow="0" w:lastRow="0" w:firstColumn="0" w:lastColumn="0" w:oddVBand="0" w:evenVBand="0" w:oddHBand="1" w:evenHBand="0" w:firstRowFirstColumn="0" w:firstRowLastColumn="0" w:lastRowFirstColumn="0" w:lastRowLastColumn="0"/>
              <w:rPr>
                <w:rFonts w:eastAsia="Times New Roman" w:cs="Calibri"/>
                <w:sz w:val="18"/>
                <w:lang w:val="fr-FR" w:eastAsia="fr-FR"/>
              </w:rPr>
            </w:pPr>
            <w:hyperlink r:id="rId16" w:history="1">
              <w:r w:rsidR="00C03E62" w:rsidRPr="00B91B08">
                <w:rPr>
                  <w:rFonts w:eastAsia="Times New Roman" w:cs="Calibri"/>
                  <w:sz w:val="18"/>
                  <w:lang w:val="fr-FR" w:eastAsia="fr-FR"/>
                </w:rPr>
                <w:t>modji2000@yahoo.fr , Tel : +221-77-54-54-000</w:t>
              </w:r>
            </w:hyperlink>
          </w:p>
        </w:tc>
      </w:tr>
      <w:tr w:rsidR="00B91B08" w:rsidRPr="00B91B08" w:rsidTr="00B91B08">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4</w:t>
            </w:r>
          </w:p>
        </w:tc>
        <w:tc>
          <w:tcPr>
            <w:tcW w:w="1984"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 xml:space="preserve">Noel </w:t>
            </w:r>
            <w:proofErr w:type="spellStart"/>
            <w:r w:rsidRPr="00B91B08">
              <w:rPr>
                <w:rFonts w:eastAsia="Times New Roman" w:cs="Calibri"/>
                <w:color w:val="000000"/>
                <w:sz w:val="18"/>
                <w:lang w:val="fr-FR" w:eastAsia="fr-FR"/>
              </w:rPr>
              <w:t>Kossonou</w:t>
            </w:r>
            <w:proofErr w:type="spellEnd"/>
          </w:p>
        </w:tc>
        <w:tc>
          <w:tcPr>
            <w:tcW w:w="3119"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 xml:space="preserve">Spécialiste Transport </w:t>
            </w:r>
            <w:proofErr w:type="spellStart"/>
            <w:r w:rsidRPr="00B91B08">
              <w:rPr>
                <w:rFonts w:eastAsia="Times New Roman" w:cs="Calibri"/>
                <w:color w:val="000000"/>
                <w:sz w:val="18"/>
                <w:lang w:val="fr-FR" w:eastAsia="fr-FR"/>
              </w:rPr>
              <w:t>Borderless</w:t>
            </w:r>
            <w:proofErr w:type="spellEnd"/>
            <w:r w:rsidRPr="00B91B08">
              <w:rPr>
                <w:rFonts w:eastAsia="Times New Roman" w:cs="Calibri"/>
                <w:color w:val="000000"/>
                <w:sz w:val="18"/>
                <w:lang w:val="fr-FR" w:eastAsia="fr-FR"/>
              </w:rPr>
              <w:t xml:space="preserve"> Alliance</w:t>
            </w:r>
          </w:p>
        </w:tc>
        <w:tc>
          <w:tcPr>
            <w:tcW w:w="1393"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Ghana</w:t>
            </w:r>
          </w:p>
        </w:tc>
        <w:tc>
          <w:tcPr>
            <w:tcW w:w="2615" w:type="dxa"/>
            <w:hideMark/>
          </w:tcPr>
          <w:p w:rsidR="00C03E62" w:rsidRPr="00B91B08" w:rsidRDefault="001174D8" w:rsidP="00C03E62">
            <w:pPr>
              <w:cnfStyle w:val="000000010000" w:firstRow="0" w:lastRow="0" w:firstColumn="0" w:lastColumn="0" w:oddVBand="0" w:evenVBand="0" w:oddHBand="0" w:evenHBand="1" w:firstRowFirstColumn="0" w:firstRowLastColumn="0" w:lastRowFirstColumn="0" w:lastRowLastColumn="0"/>
              <w:rPr>
                <w:rFonts w:eastAsia="Times New Roman" w:cs="Calibri"/>
                <w:sz w:val="18"/>
                <w:lang w:val="fr-FR" w:eastAsia="fr-FR"/>
              </w:rPr>
            </w:pPr>
            <w:hyperlink r:id="rId17" w:history="1">
              <w:r w:rsidR="00C03E62" w:rsidRPr="00B91B08">
                <w:rPr>
                  <w:rFonts w:eastAsia="Times New Roman" w:cs="Calibri"/>
                  <w:sz w:val="18"/>
                  <w:lang w:val="fr-FR" w:eastAsia="fr-FR"/>
                </w:rPr>
                <w:t>nKossonou@borderlesswa.com , Tel: +233-302-76-29-35 / Tel: +233-24-92-66-577</w:t>
              </w:r>
            </w:hyperlink>
          </w:p>
        </w:tc>
      </w:tr>
      <w:tr w:rsidR="00B91B08" w:rsidRPr="00B91B08" w:rsidTr="00B91B08">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5</w:t>
            </w:r>
          </w:p>
        </w:tc>
        <w:tc>
          <w:tcPr>
            <w:tcW w:w="1984"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 xml:space="preserve">Justin </w:t>
            </w:r>
            <w:proofErr w:type="spellStart"/>
            <w:r w:rsidRPr="00B91B08">
              <w:rPr>
                <w:rFonts w:eastAsia="Times New Roman" w:cs="Calibri"/>
                <w:color w:val="000000"/>
                <w:sz w:val="18"/>
                <w:lang w:val="fr-FR" w:eastAsia="fr-FR"/>
              </w:rPr>
              <w:t>Bayili</w:t>
            </w:r>
            <w:proofErr w:type="spellEnd"/>
          </w:p>
        </w:tc>
        <w:tc>
          <w:tcPr>
            <w:tcW w:w="3119"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proofErr w:type="spellStart"/>
            <w:r w:rsidRPr="00B91B08">
              <w:rPr>
                <w:rFonts w:eastAsia="Times New Roman" w:cs="Calibri"/>
                <w:color w:val="000000"/>
                <w:sz w:val="18"/>
                <w:lang w:val="fr-FR" w:eastAsia="fr-FR"/>
              </w:rPr>
              <w:t>Sécrétaire</w:t>
            </w:r>
            <w:proofErr w:type="spellEnd"/>
            <w:r w:rsidRPr="00B91B08">
              <w:rPr>
                <w:rFonts w:eastAsia="Times New Roman" w:cs="Calibri"/>
                <w:color w:val="000000"/>
                <w:sz w:val="18"/>
                <w:lang w:val="fr-FR" w:eastAsia="fr-FR"/>
              </w:rPr>
              <w:t xml:space="preserve"> Exécutif </w:t>
            </w:r>
            <w:proofErr w:type="spellStart"/>
            <w:r w:rsidRPr="00B91B08">
              <w:rPr>
                <w:rFonts w:eastAsia="Times New Roman" w:cs="Calibri"/>
                <w:color w:val="000000"/>
                <w:sz w:val="18"/>
                <w:lang w:val="fr-FR" w:eastAsia="fr-FR"/>
              </w:rPr>
              <w:t>Borderless</w:t>
            </w:r>
            <w:proofErr w:type="spellEnd"/>
            <w:r w:rsidRPr="00B91B08">
              <w:rPr>
                <w:rFonts w:eastAsia="Times New Roman" w:cs="Calibri"/>
                <w:color w:val="000000"/>
                <w:sz w:val="18"/>
                <w:lang w:val="fr-FR" w:eastAsia="fr-FR"/>
              </w:rPr>
              <w:t xml:space="preserve"> Alliance</w:t>
            </w:r>
          </w:p>
        </w:tc>
        <w:tc>
          <w:tcPr>
            <w:tcW w:w="1393"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Ghana</w:t>
            </w:r>
          </w:p>
        </w:tc>
        <w:tc>
          <w:tcPr>
            <w:tcW w:w="2615" w:type="dxa"/>
            <w:hideMark/>
          </w:tcPr>
          <w:p w:rsidR="00C03E62" w:rsidRPr="00B91B08" w:rsidRDefault="001174D8" w:rsidP="00C03E62">
            <w:pPr>
              <w:cnfStyle w:val="000000100000" w:firstRow="0" w:lastRow="0" w:firstColumn="0" w:lastColumn="0" w:oddVBand="0" w:evenVBand="0" w:oddHBand="1" w:evenHBand="0" w:firstRowFirstColumn="0" w:firstRowLastColumn="0" w:lastRowFirstColumn="0" w:lastRowLastColumn="0"/>
              <w:rPr>
                <w:rFonts w:eastAsia="Times New Roman" w:cs="Calibri"/>
                <w:sz w:val="18"/>
                <w:lang w:val="fr-FR" w:eastAsia="fr-FR"/>
              </w:rPr>
            </w:pPr>
            <w:hyperlink r:id="rId18" w:history="1">
              <w:r w:rsidR="00C03E62" w:rsidRPr="00B91B08">
                <w:rPr>
                  <w:rFonts w:eastAsia="Times New Roman" w:cs="Calibri"/>
                  <w:sz w:val="18"/>
                  <w:lang w:val="fr-FR" w:eastAsia="fr-FR"/>
                </w:rPr>
                <w:t xml:space="preserve">jbayili@borderlesswa.com / </w:t>
              </w:r>
              <w:proofErr w:type="spellStart"/>
              <w:r w:rsidR="00C03E62" w:rsidRPr="00B91B08">
                <w:rPr>
                  <w:rFonts w:eastAsia="Times New Roman" w:cs="Calibri"/>
                  <w:sz w:val="18"/>
                  <w:lang w:val="fr-FR" w:eastAsia="fr-FR"/>
                </w:rPr>
                <w:t>Cell</w:t>
              </w:r>
              <w:proofErr w:type="spellEnd"/>
              <w:r w:rsidR="00C03E62" w:rsidRPr="00B91B08">
                <w:rPr>
                  <w:rFonts w:eastAsia="Times New Roman" w:cs="Calibri"/>
                  <w:sz w:val="18"/>
                  <w:lang w:val="fr-FR" w:eastAsia="fr-FR"/>
                </w:rPr>
                <w:t xml:space="preserve"> : +223 (0) 244 340 747</w:t>
              </w:r>
            </w:hyperlink>
          </w:p>
        </w:tc>
      </w:tr>
      <w:tr w:rsidR="00B91B08" w:rsidRPr="00B91B08" w:rsidTr="00B91B08">
        <w:trPr>
          <w:cnfStyle w:val="000000010000" w:firstRow="0" w:lastRow="0" w:firstColumn="0" w:lastColumn="0" w:oddVBand="0" w:evenVBand="0" w:oddHBand="0" w:evenHBand="1"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6</w:t>
            </w:r>
          </w:p>
        </w:tc>
        <w:tc>
          <w:tcPr>
            <w:tcW w:w="1984"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proofErr w:type="spellStart"/>
            <w:r w:rsidRPr="00B91B08">
              <w:rPr>
                <w:rFonts w:eastAsia="Times New Roman" w:cs="Calibri"/>
                <w:color w:val="000000"/>
                <w:sz w:val="18"/>
                <w:lang w:val="fr-FR" w:eastAsia="fr-FR"/>
              </w:rPr>
              <w:t>Irie</w:t>
            </w:r>
            <w:proofErr w:type="spellEnd"/>
            <w:r w:rsidRPr="00B91B08">
              <w:rPr>
                <w:rFonts w:eastAsia="Times New Roman" w:cs="Calibri"/>
                <w:color w:val="000000"/>
                <w:sz w:val="18"/>
                <w:lang w:val="fr-FR" w:eastAsia="fr-FR"/>
              </w:rPr>
              <w:t xml:space="preserve"> Lou Colette</w:t>
            </w:r>
          </w:p>
        </w:tc>
        <w:tc>
          <w:tcPr>
            <w:tcW w:w="3119"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 xml:space="preserve">Présidente des ONG de la </w:t>
            </w:r>
            <w:proofErr w:type="spellStart"/>
            <w:r w:rsidRPr="00B91B08">
              <w:rPr>
                <w:rFonts w:eastAsia="Times New Roman" w:cs="Calibri"/>
                <w:color w:val="000000"/>
                <w:sz w:val="18"/>
                <w:lang w:val="fr-FR" w:eastAsia="fr-FR"/>
              </w:rPr>
              <w:t>sous région</w:t>
            </w:r>
            <w:proofErr w:type="spellEnd"/>
          </w:p>
        </w:tc>
        <w:tc>
          <w:tcPr>
            <w:tcW w:w="1393"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Cote d'Ivoire</w:t>
            </w:r>
          </w:p>
        </w:tc>
        <w:tc>
          <w:tcPr>
            <w:tcW w:w="2615" w:type="dxa"/>
            <w:hideMark/>
          </w:tcPr>
          <w:p w:rsidR="00C03E62" w:rsidRPr="00B91B08" w:rsidRDefault="001174D8" w:rsidP="00C03E62">
            <w:pPr>
              <w:cnfStyle w:val="000000010000" w:firstRow="0" w:lastRow="0" w:firstColumn="0" w:lastColumn="0" w:oddVBand="0" w:evenVBand="0" w:oddHBand="0" w:evenHBand="1" w:firstRowFirstColumn="0" w:firstRowLastColumn="0" w:lastRowFirstColumn="0" w:lastRowLastColumn="0"/>
              <w:rPr>
                <w:rFonts w:eastAsia="Times New Roman" w:cs="Calibri"/>
                <w:sz w:val="18"/>
                <w:lang w:val="en-US" w:eastAsia="fr-FR"/>
              </w:rPr>
            </w:pPr>
            <w:hyperlink r:id="rId19" w:history="1">
              <w:r w:rsidR="00C03E62" w:rsidRPr="00B91B08">
                <w:rPr>
                  <w:rFonts w:eastAsia="Times New Roman" w:cs="Calibri"/>
                  <w:sz w:val="18"/>
                  <w:lang w:val="en-US" w:eastAsia="fr-FR"/>
                </w:rPr>
                <w:t>fenacovici_leaderduvivier@yahoo.fr / Cell : +225-08-84-11-92 / 67-20-35-34</w:t>
              </w:r>
            </w:hyperlink>
          </w:p>
        </w:tc>
      </w:tr>
      <w:tr w:rsidR="00B91B08" w:rsidRPr="00B91B08" w:rsidTr="00B91B08">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7</w:t>
            </w:r>
          </w:p>
        </w:tc>
        <w:tc>
          <w:tcPr>
            <w:tcW w:w="1984"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Marie Pascale Bonny</w:t>
            </w:r>
          </w:p>
        </w:tc>
        <w:tc>
          <w:tcPr>
            <w:tcW w:w="3119"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 xml:space="preserve">Assistante de la Présidente des ONG de la </w:t>
            </w:r>
            <w:proofErr w:type="spellStart"/>
            <w:r w:rsidRPr="00B91B08">
              <w:rPr>
                <w:rFonts w:eastAsia="Times New Roman" w:cs="Calibri"/>
                <w:color w:val="000000"/>
                <w:sz w:val="18"/>
                <w:lang w:val="fr-FR" w:eastAsia="fr-FR"/>
              </w:rPr>
              <w:t>sous région</w:t>
            </w:r>
            <w:proofErr w:type="spellEnd"/>
          </w:p>
        </w:tc>
        <w:tc>
          <w:tcPr>
            <w:tcW w:w="1393"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Cote d'Ivoire</w:t>
            </w:r>
          </w:p>
        </w:tc>
        <w:tc>
          <w:tcPr>
            <w:tcW w:w="2615"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sz w:val="18"/>
                <w:lang w:val="en-US" w:eastAsia="fr-FR"/>
              </w:rPr>
            </w:pPr>
            <w:r w:rsidRPr="00B91B08">
              <w:rPr>
                <w:rFonts w:eastAsia="Times New Roman" w:cs="Calibri"/>
                <w:sz w:val="18"/>
                <w:lang w:val="en-US" w:eastAsia="fr-FR"/>
              </w:rPr>
              <w:t>fenacovici_leaderduvivier@yahoo.fr / Cell : +225-08-84-11-92 / 67-20-35-34</w:t>
            </w:r>
          </w:p>
        </w:tc>
      </w:tr>
      <w:tr w:rsidR="00B91B08" w:rsidRPr="00B91B08" w:rsidTr="00B91B08">
        <w:trPr>
          <w:cnfStyle w:val="000000010000" w:firstRow="0" w:lastRow="0" w:firstColumn="0" w:lastColumn="0" w:oddVBand="0" w:evenVBand="0" w:oddHBand="0" w:evenHBand="1"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8</w:t>
            </w:r>
          </w:p>
        </w:tc>
        <w:tc>
          <w:tcPr>
            <w:tcW w:w="1984"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 xml:space="preserve">Bagna </w:t>
            </w:r>
            <w:proofErr w:type="spellStart"/>
            <w:r w:rsidRPr="00B91B08">
              <w:rPr>
                <w:rFonts w:eastAsia="Times New Roman" w:cs="Calibri"/>
                <w:color w:val="000000"/>
                <w:sz w:val="18"/>
                <w:lang w:val="fr-FR" w:eastAsia="fr-FR"/>
              </w:rPr>
              <w:t>Djibo</w:t>
            </w:r>
            <w:proofErr w:type="spellEnd"/>
          </w:p>
        </w:tc>
        <w:tc>
          <w:tcPr>
            <w:tcW w:w="3119"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Président du CA du ROPPA</w:t>
            </w:r>
          </w:p>
        </w:tc>
        <w:tc>
          <w:tcPr>
            <w:tcW w:w="1393"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Niger</w:t>
            </w:r>
          </w:p>
        </w:tc>
        <w:tc>
          <w:tcPr>
            <w:tcW w:w="2615" w:type="dxa"/>
            <w:hideMark/>
          </w:tcPr>
          <w:p w:rsidR="00C03E62" w:rsidRPr="00B91B08" w:rsidRDefault="001174D8" w:rsidP="00C03E62">
            <w:pPr>
              <w:cnfStyle w:val="000000010000" w:firstRow="0" w:lastRow="0" w:firstColumn="0" w:lastColumn="0" w:oddVBand="0" w:evenVBand="0" w:oddHBand="0" w:evenHBand="1" w:firstRowFirstColumn="0" w:firstRowLastColumn="0" w:lastRowFirstColumn="0" w:lastRowLastColumn="0"/>
              <w:rPr>
                <w:rFonts w:eastAsia="Times New Roman" w:cs="Calibri"/>
                <w:sz w:val="18"/>
                <w:lang w:val="fr-FR" w:eastAsia="fr-FR"/>
              </w:rPr>
            </w:pPr>
            <w:hyperlink r:id="rId20" w:history="1">
              <w:r w:rsidR="00C03E62" w:rsidRPr="00B91B08">
                <w:rPr>
                  <w:rFonts w:eastAsia="Times New Roman" w:cs="Calibri"/>
                  <w:sz w:val="18"/>
                  <w:lang w:val="fr-FR" w:eastAsia="fr-FR"/>
                </w:rPr>
                <w:t>bagna_djibo@yahoo.fr</w:t>
              </w:r>
            </w:hyperlink>
          </w:p>
        </w:tc>
      </w:tr>
      <w:tr w:rsidR="00B91B08" w:rsidRPr="00B91B08" w:rsidTr="00B91B08">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9</w:t>
            </w:r>
          </w:p>
        </w:tc>
        <w:tc>
          <w:tcPr>
            <w:tcW w:w="1984"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proofErr w:type="spellStart"/>
            <w:r w:rsidRPr="00B91B08">
              <w:rPr>
                <w:rFonts w:eastAsia="Times New Roman" w:cs="Calibri"/>
                <w:color w:val="000000"/>
                <w:sz w:val="18"/>
                <w:lang w:val="fr-FR" w:eastAsia="fr-FR"/>
              </w:rPr>
              <w:t>Hamadou</w:t>
            </w:r>
            <w:proofErr w:type="spellEnd"/>
            <w:r w:rsidRPr="00B91B08">
              <w:rPr>
                <w:rFonts w:eastAsia="Times New Roman" w:cs="Calibri"/>
                <w:color w:val="000000"/>
                <w:sz w:val="18"/>
                <w:lang w:val="fr-FR" w:eastAsia="fr-FR"/>
              </w:rPr>
              <w:t xml:space="preserve"> </w:t>
            </w:r>
            <w:proofErr w:type="spellStart"/>
            <w:r w:rsidRPr="00B91B08">
              <w:rPr>
                <w:rFonts w:eastAsia="Times New Roman" w:cs="Calibri"/>
                <w:color w:val="000000"/>
                <w:sz w:val="18"/>
                <w:lang w:val="fr-FR" w:eastAsia="fr-FR"/>
              </w:rPr>
              <w:t>Seyni</w:t>
            </w:r>
            <w:proofErr w:type="spellEnd"/>
          </w:p>
        </w:tc>
        <w:tc>
          <w:tcPr>
            <w:tcW w:w="3119"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Directeur Agriculture UEMOA</w:t>
            </w:r>
          </w:p>
        </w:tc>
        <w:tc>
          <w:tcPr>
            <w:tcW w:w="1393"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Burkina Faso</w:t>
            </w:r>
          </w:p>
        </w:tc>
        <w:tc>
          <w:tcPr>
            <w:tcW w:w="2615" w:type="dxa"/>
            <w:hideMark/>
          </w:tcPr>
          <w:p w:rsidR="00C03E62" w:rsidRPr="00B91B08" w:rsidRDefault="001174D8" w:rsidP="00C03E62">
            <w:pPr>
              <w:cnfStyle w:val="000000100000" w:firstRow="0" w:lastRow="0" w:firstColumn="0" w:lastColumn="0" w:oddVBand="0" w:evenVBand="0" w:oddHBand="1" w:evenHBand="0" w:firstRowFirstColumn="0" w:firstRowLastColumn="0" w:lastRowFirstColumn="0" w:lastRowLastColumn="0"/>
              <w:rPr>
                <w:rFonts w:eastAsia="Times New Roman" w:cs="Calibri"/>
                <w:sz w:val="18"/>
                <w:lang w:val="fr-FR" w:eastAsia="fr-FR"/>
              </w:rPr>
            </w:pPr>
            <w:hyperlink r:id="rId21" w:history="1">
              <w:r w:rsidR="00C03E62" w:rsidRPr="00B91B08">
                <w:rPr>
                  <w:rFonts w:eastAsia="Times New Roman" w:cs="Calibri"/>
                  <w:sz w:val="18"/>
                  <w:lang w:val="fr-FR" w:eastAsia="fr-FR"/>
                </w:rPr>
                <w:t>shamadou@uemoa.int</w:t>
              </w:r>
            </w:hyperlink>
          </w:p>
        </w:tc>
      </w:tr>
      <w:tr w:rsidR="00B91B08" w:rsidRPr="00B91B08" w:rsidTr="00B91B08">
        <w:trPr>
          <w:cnfStyle w:val="000000010000" w:firstRow="0" w:lastRow="0" w:firstColumn="0" w:lastColumn="0" w:oddVBand="0" w:evenVBand="0" w:oddHBand="0" w:evenHBand="1"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10</w:t>
            </w:r>
          </w:p>
        </w:tc>
        <w:tc>
          <w:tcPr>
            <w:tcW w:w="1984"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 xml:space="preserve">James </w:t>
            </w:r>
            <w:proofErr w:type="spellStart"/>
            <w:r w:rsidRPr="00B91B08">
              <w:rPr>
                <w:rFonts w:eastAsia="Times New Roman" w:cs="Calibri"/>
                <w:color w:val="000000"/>
                <w:sz w:val="18"/>
                <w:lang w:val="fr-FR" w:eastAsia="fr-FR"/>
              </w:rPr>
              <w:t>Soukamnenth</w:t>
            </w:r>
            <w:proofErr w:type="spellEnd"/>
          </w:p>
        </w:tc>
        <w:tc>
          <w:tcPr>
            <w:tcW w:w="3119"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 xml:space="preserve">USAID / West </w:t>
            </w:r>
            <w:proofErr w:type="spellStart"/>
            <w:r w:rsidRPr="00B91B08">
              <w:rPr>
                <w:rFonts w:eastAsia="Times New Roman" w:cs="Calibri"/>
                <w:color w:val="000000"/>
                <w:sz w:val="18"/>
                <w:lang w:val="fr-FR" w:eastAsia="fr-FR"/>
              </w:rPr>
              <w:t>Africa</w:t>
            </w:r>
            <w:proofErr w:type="spellEnd"/>
          </w:p>
        </w:tc>
        <w:tc>
          <w:tcPr>
            <w:tcW w:w="1393"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Ghana</w:t>
            </w:r>
          </w:p>
        </w:tc>
        <w:tc>
          <w:tcPr>
            <w:tcW w:w="2615" w:type="dxa"/>
            <w:hideMark/>
          </w:tcPr>
          <w:p w:rsidR="00C03E62" w:rsidRPr="00B91B08" w:rsidRDefault="001174D8" w:rsidP="00C03E62">
            <w:pPr>
              <w:cnfStyle w:val="000000010000" w:firstRow="0" w:lastRow="0" w:firstColumn="0" w:lastColumn="0" w:oddVBand="0" w:evenVBand="0" w:oddHBand="0" w:evenHBand="1" w:firstRowFirstColumn="0" w:firstRowLastColumn="0" w:lastRowFirstColumn="0" w:lastRowLastColumn="0"/>
              <w:rPr>
                <w:rFonts w:eastAsia="Times New Roman" w:cs="Calibri"/>
                <w:sz w:val="18"/>
                <w:lang w:val="fr-FR" w:eastAsia="fr-FR"/>
              </w:rPr>
            </w:pPr>
            <w:hyperlink r:id="rId22" w:history="1">
              <w:r w:rsidR="00C03E62" w:rsidRPr="00B91B08">
                <w:rPr>
                  <w:rFonts w:eastAsia="Times New Roman" w:cs="Calibri"/>
                  <w:sz w:val="18"/>
                  <w:lang w:val="fr-FR" w:eastAsia="fr-FR"/>
                </w:rPr>
                <w:t>Jsoukamnenth@usaid.gov</w:t>
              </w:r>
            </w:hyperlink>
          </w:p>
        </w:tc>
      </w:tr>
      <w:tr w:rsidR="00B91B08" w:rsidRPr="00B91B08" w:rsidTr="00B91B08">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11</w:t>
            </w:r>
          </w:p>
        </w:tc>
        <w:tc>
          <w:tcPr>
            <w:tcW w:w="1984"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Jorge Oliveira</w:t>
            </w:r>
          </w:p>
        </w:tc>
        <w:tc>
          <w:tcPr>
            <w:tcW w:w="3119"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 xml:space="preserve">USAID / West </w:t>
            </w:r>
            <w:proofErr w:type="spellStart"/>
            <w:r w:rsidRPr="00B91B08">
              <w:rPr>
                <w:rFonts w:eastAsia="Times New Roman" w:cs="Calibri"/>
                <w:color w:val="000000"/>
                <w:sz w:val="18"/>
                <w:lang w:val="fr-FR" w:eastAsia="fr-FR"/>
              </w:rPr>
              <w:t>Africa</w:t>
            </w:r>
            <w:proofErr w:type="spellEnd"/>
          </w:p>
        </w:tc>
        <w:tc>
          <w:tcPr>
            <w:tcW w:w="1393"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Ghana</w:t>
            </w:r>
          </w:p>
        </w:tc>
        <w:tc>
          <w:tcPr>
            <w:tcW w:w="2615" w:type="dxa"/>
            <w:hideMark/>
          </w:tcPr>
          <w:p w:rsidR="00C03E62" w:rsidRPr="00B91B08" w:rsidRDefault="001174D8" w:rsidP="00C03E62">
            <w:pPr>
              <w:cnfStyle w:val="000000100000" w:firstRow="0" w:lastRow="0" w:firstColumn="0" w:lastColumn="0" w:oddVBand="0" w:evenVBand="0" w:oddHBand="1" w:evenHBand="0" w:firstRowFirstColumn="0" w:firstRowLastColumn="0" w:lastRowFirstColumn="0" w:lastRowLastColumn="0"/>
              <w:rPr>
                <w:rFonts w:eastAsia="Times New Roman" w:cs="Calibri"/>
                <w:sz w:val="18"/>
                <w:lang w:val="fr-FR" w:eastAsia="fr-FR"/>
              </w:rPr>
            </w:pPr>
            <w:hyperlink r:id="rId23" w:history="1">
              <w:r w:rsidR="00C03E62" w:rsidRPr="00B91B08">
                <w:rPr>
                  <w:rFonts w:eastAsia="Times New Roman" w:cs="Calibri"/>
                  <w:sz w:val="18"/>
                  <w:lang w:val="fr-FR" w:eastAsia="fr-FR"/>
                </w:rPr>
                <w:t>joliveira@usaid.gov</w:t>
              </w:r>
            </w:hyperlink>
          </w:p>
        </w:tc>
      </w:tr>
      <w:tr w:rsidR="00B91B08" w:rsidRPr="00B91B08" w:rsidTr="00B91B08">
        <w:trPr>
          <w:cnfStyle w:val="000000010000" w:firstRow="0" w:lastRow="0" w:firstColumn="0" w:lastColumn="0" w:oddVBand="0" w:evenVBand="0" w:oddHBand="0" w:evenHBand="1"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12</w:t>
            </w:r>
          </w:p>
        </w:tc>
        <w:tc>
          <w:tcPr>
            <w:tcW w:w="1984"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 xml:space="preserve">Candace </w:t>
            </w:r>
            <w:proofErr w:type="spellStart"/>
            <w:r w:rsidRPr="00B91B08">
              <w:rPr>
                <w:rFonts w:eastAsia="Times New Roman" w:cs="Calibri"/>
                <w:color w:val="000000"/>
                <w:sz w:val="18"/>
                <w:lang w:val="fr-FR" w:eastAsia="fr-FR"/>
              </w:rPr>
              <w:t>Buzzard</w:t>
            </w:r>
            <w:proofErr w:type="spellEnd"/>
          </w:p>
        </w:tc>
        <w:tc>
          <w:tcPr>
            <w:tcW w:w="3119"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DIRECTRICE D'AGRICULTURE USAID/WEST AFRICA</w:t>
            </w:r>
          </w:p>
        </w:tc>
        <w:tc>
          <w:tcPr>
            <w:tcW w:w="1393"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USA/GHANA</w:t>
            </w:r>
          </w:p>
        </w:tc>
        <w:tc>
          <w:tcPr>
            <w:tcW w:w="2615" w:type="dxa"/>
            <w:hideMark/>
          </w:tcPr>
          <w:p w:rsidR="00C03E62" w:rsidRPr="00B91B08" w:rsidRDefault="001174D8" w:rsidP="00C03E62">
            <w:pPr>
              <w:cnfStyle w:val="000000010000" w:firstRow="0" w:lastRow="0" w:firstColumn="0" w:lastColumn="0" w:oddVBand="0" w:evenVBand="0" w:oddHBand="0" w:evenHBand="1" w:firstRowFirstColumn="0" w:firstRowLastColumn="0" w:lastRowFirstColumn="0" w:lastRowLastColumn="0"/>
              <w:rPr>
                <w:rFonts w:eastAsia="Times New Roman" w:cs="Calibri"/>
                <w:sz w:val="18"/>
                <w:u w:val="single"/>
                <w:lang w:val="fr-FR" w:eastAsia="fr-FR"/>
              </w:rPr>
            </w:pPr>
            <w:hyperlink r:id="rId24" w:history="1">
              <w:r w:rsidR="00C03E62" w:rsidRPr="00B91B08">
                <w:rPr>
                  <w:rFonts w:eastAsia="Times New Roman" w:cs="Calibri"/>
                  <w:sz w:val="18"/>
                  <w:u w:val="single"/>
                  <w:lang w:val="fr-FR" w:eastAsia="fr-FR"/>
                </w:rPr>
                <w:t>cbuzzard@usaid.gov</w:t>
              </w:r>
            </w:hyperlink>
          </w:p>
        </w:tc>
      </w:tr>
      <w:tr w:rsidR="00B91B08" w:rsidRPr="00B91B08" w:rsidTr="00B91B08">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13</w:t>
            </w:r>
          </w:p>
        </w:tc>
        <w:tc>
          <w:tcPr>
            <w:tcW w:w="1984"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 xml:space="preserve">Yamar </w:t>
            </w:r>
            <w:proofErr w:type="spellStart"/>
            <w:r w:rsidRPr="00B91B08">
              <w:rPr>
                <w:rFonts w:eastAsia="Times New Roman" w:cs="Calibri"/>
                <w:color w:val="000000"/>
                <w:sz w:val="18"/>
                <w:lang w:val="fr-FR" w:eastAsia="fr-FR"/>
              </w:rPr>
              <w:t>Mbodj</w:t>
            </w:r>
            <w:proofErr w:type="spellEnd"/>
          </w:p>
        </w:tc>
        <w:tc>
          <w:tcPr>
            <w:tcW w:w="3119"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Pr>
                <w:rFonts w:eastAsia="Times New Roman" w:cs="Calibri"/>
                <w:color w:val="000000"/>
                <w:sz w:val="18"/>
                <w:lang w:val="fr-FR" w:eastAsia="fr-FR"/>
              </w:rPr>
              <w:t>Directeur</w:t>
            </w:r>
            <w:r w:rsidRPr="00B91B08">
              <w:rPr>
                <w:rFonts w:eastAsia="Times New Roman" w:cs="Calibri"/>
                <w:color w:val="000000"/>
                <w:sz w:val="18"/>
                <w:lang w:val="fr-FR" w:eastAsia="fr-FR"/>
              </w:rPr>
              <w:t xml:space="preserve"> Exécutif Hub Rural</w:t>
            </w:r>
          </w:p>
        </w:tc>
        <w:tc>
          <w:tcPr>
            <w:tcW w:w="1393"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proofErr w:type="spellStart"/>
            <w:r w:rsidRPr="00B91B08">
              <w:rPr>
                <w:rFonts w:eastAsia="Times New Roman" w:cs="Calibri"/>
                <w:color w:val="000000"/>
                <w:sz w:val="18"/>
                <w:lang w:val="fr-FR" w:eastAsia="fr-FR"/>
              </w:rPr>
              <w:t>Senegal</w:t>
            </w:r>
            <w:proofErr w:type="spellEnd"/>
          </w:p>
        </w:tc>
        <w:tc>
          <w:tcPr>
            <w:tcW w:w="2615" w:type="dxa"/>
            <w:hideMark/>
          </w:tcPr>
          <w:p w:rsidR="00C03E62" w:rsidRPr="00B91B08" w:rsidRDefault="001174D8" w:rsidP="00C03E62">
            <w:pPr>
              <w:cnfStyle w:val="000000100000" w:firstRow="0" w:lastRow="0" w:firstColumn="0" w:lastColumn="0" w:oddVBand="0" w:evenVBand="0" w:oddHBand="1" w:evenHBand="0" w:firstRowFirstColumn="0" w:firstRowLastColumn="0" w:lastRowFirstColumn="0" w:lastRowLastColumn="0"/>
              <w:rPr>
                <w:rFonts w:eastAsia="Times New Roman" w:cs="Calibri"/>
                <w:sz w:val="18"/>
                <w:lang w:val="fr-FR" w:eastAsia="fr-FR"/>
              </w:rPr>
            </w:pPr>
            <w:hyperlink r:id="rId25" w:history="1">
              <w:r w:rsidR="00C03E62" w:rsidRPr="00B91B08">
                <w:rPr>
                  <w:rFonts w:eastAsia="Times New Roman" w:cs="Calibri"/>
                  <w:sz w:val="18"/>
                  <w:lang w:val="fr-FR" w:eastAsia="fr-FR"/>
                </w:rPr>
                <w:t>yamarm@hubrural.org</w:t>
              </w:r>
            </w:hyperlink>
          </w:p>
        </w:tc>
      </w:tr>
      <w:tr w:rsidR="00B91B08" w:rsidRPr="00B91B08" w:rsidTr="00B91B08">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34" w:type="dxa"/>
            <w:noWrap/>
            <w:hideMark/>
          </w:tcPr>
          <w:p w:rsidR="00B91B08" w:rsidRPr="00B91B08" w:rsidRDefault="00B91B08"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14</w:t>
            </w:r>
          </w:p>
        </w:tc>
        <w:tc>
          <w:tcPr>
            <w:tcW w:w="1984" w:type="dxa"/>
          </w:tcPr>
          <w:p w:rsidR="00B91B08" w:rsidRPr="00B91B08" w:rsidRDefault="00B91B08" w:rsidP="00C03E62">
            <w:pPr>
              <w:cnfStyle w:val="000000010000" w:firstRow="0" w:lastRow="0" w:firstColumn="0" w:lastColumn="0" w:oddVBand="0" w:evenVBand="0" w:oddHBand="0" w:evenHBand="1" w:firstRowFirstColumn="0" w:firstRowLastColumn="0" w:lastRowFirstColumn="0" w:lastRowLastColumn="0"/>
              <w:rPr>
                <w:rFonts w:eastAsia="Times New Roman" w:cs="Calibri"/>
                <w:sz w:val="18"/>
                <w:lang w:val="fr-FR" w:eastAsia="fr-FR"/>
              </w:rPr>
            </w:pPr>
            <w:r w:rsidRPr="00B91B08">
              <w:rPr>
                <w:rFonts w:eastAsia="Times New Roman" w:cs="Calibri"/>
                <w:sz w:val="18"/>
                <w:lang w:val="fr-FR" w:eastAsia="fr-FR"/>
              </w:rPr>
              <w:t>Mbaye Papa Alassane</w:t>
            </w:r>
          </w:p>
        </w:tc>
        <w:tc>
          <w:tcPr>
            <w:tcW w:w="3119" w:type="dxa"/>
          </w:tcPr>
          <w:p w:rsidR="00B91B08" w:rsidRPr="00B91B08" w:rsidRDefault="00B91B08" w:rsidP="00C03E62">
            <w:pPr>
              <w:cnfStyle w:val="000000010000" w:firstRow="0" w:lastRow="0" w:firstColumn="0" w:lastColumn="0" w:oddVBand="0" w:evenVBand="0" w:oddHBand="0" w:evenHBand="1" w:firstRowFirstColumn="0" w:firstRowLastColumn="0" w:lastRowFirstColumn="0" w:lastRowLastColumn="0"/>
              <w:rPr>
                <w:rFonts w:eastAsia="Times New Roman" w:cs="Calibri"/>
                <w:sz w:val="18"/>
                <w:lang w:val="fr-FR" w:eastAsia="fr-FR"/>
              </w:rPr>
            </w:pPr>
            <w:r w:rsidRPr="00B91B08">
              <w:rPr>
                <w:rFonts w:eastAsia="Times New Roman" w:cs="Calibri"/>
                <w:sz w:val="18"/>
                <w:lang w:val="fr-FR" w:eastAsia="fr-FR"/>
              </w:rPr>
              <w:t>Chargé de Communication Hub Rural</w:t>
            </w:r>
          </w:p>
        </w:tc>
        <w:tc>
          <w:tcPr>
            <w:tcW w:w="1393" w:type="dxa"/>
          </w:tcPr>
          <w:p w:rsidR="00B91B08" w:rsidRPr="00B91B08" w:rsidRDefault="00B91B08" w:rsidP="00C03E62">
            <w:pPr>
              <w:cnfStyle w:val="000000010000" w:firstRow="0" w:lastRow="0" w:firstColumn="0" w:lastColumn="0" w:oddVBand="0" w:evenVBand="0" w:oddHBand="0" w:evenHBand="1" w:firstRowFirstColumn="0" w:firstRowLastColumn="0" w:lastRowFirstColumn="0" w:lastRowLastColumn="0"/>
              <w:rPr>
                <w:rFonts w:eastAsia="Times New Roman" w:cs="Calibri"/>
                <w:sz w:val="18"/>
                <w:lang w:val="fr-FR" w:eastAsia="fr-FR"/>
              </w:rPr>
            </w:pPr>
            <w:proofErr w:type="spellStart"/>
            <w:r w:rsidRPr="00B91B08">
              <w:rPr>
                <w:rFonts w:eastAsia="Times New Roman" w:cs="Calibri"/>
                <w:sz w:val="18"/>
                <w:lang w:val="fr-FR" w:eastAsia="fr-FR"/>
              </w:rPr>
              <w:t>Senegal</w:t>
            </w:r>
            <w:proofErr w:type="spellEnd"/>
          </w:p>
        </w:tc>
        <w:tc>
          <w:tcPr>
            <w:tcW w:w="2615" w:type="dxa"/>
          </w:tcPr>
          <w:p w:rsidR="00B91B08" w:rsidRPr="00B91B08" w:rsidRDefault="001174D8" w:rsidP="00C03E62">
            <w:pPr>
              <w:cnfStyle w:val="000000010000" w:firstRow="0" w:lastRow="0" w:firstColumn="0" w:lastColumn="0" w:oddVBand="0" w:evenVBand="0" w:oddHBand="0" w:evenHBand="1" w:firstRowFirstColumn="0" w:firstRowLastColumn="0" w:lastRowFirstColumn="0" w:lastRowLastColumn="0"/>
              <w:rPr>
                <w:rFonts w:eastAsia="Times New Roman" w:cs="Calibri"/>
                <w:sz w:val="18"/>
                <w:lang w:val="fr-FR" w:eastAsia="fr-FR"/>
              </w:rPr>
            </w:pPr>
            <w:hyperlink r:id="rId26" w:history="1">
              <w:r w:rsidR="00B91B08" w:rsidRPr="00B91B08">
                <w:rPr>
                  <w:rFonts w:eastAsia="Times New Roman" w:cs="Calibri"/>
                  <w:sz w:val="18"/>
                  <w:lang w:val="fr-FR" w:eastAsia="fr-FR"/>
                </w:rPr>
                <w:t>alassanem@hubrural.org</w:t>
              </w:r>
            </w:hyperlink>
          </w:p>
        </w:tc>
      </w:tr>
      <w:tr w:rsidR="00B91B08" w:rsidRPr="00B91B08" w:rsidTr="00B91B0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15</w:t>
            </w:r>
          </w:p>
        </w:tc>
        <w:tc>
          <w:tcPr>
            <w:tcW w:w="1984"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Mansour Niang</w:t>
            </w:r>
          </w:p>
        </w:tc>
        <w:tc>
          <w:tcPr>
            <w:tcW w:w="3119"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Expert SI</w:t>
            </w:r>
          </w:p>
        </w:tc>
        <w:tc>
          <w:tcPr>
            <w:tcW w:w="1393"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proofErr w:type="spellStart"/>
            <w:r w:rsidRPr="00B91B08">
              <w:rPr>
                <w:rFonts w:eastAsia="Times New Roman" w:cs="Calibri"/>
                <w:color w:val="000000"/>
                <w:sz w:val="18"/>
                <w:lang w:val="fr-FR" w:eastAsia="fr-FR"/>
              </w:rPr>
              <w:t>Senegal</w:t>
            </w:r>
            <w:proofErr w:type="spellEnd"/>
          </w:p>
        </w:tc>
        <w:tc>
          <w:tcPr>
            <w:tcW w:w="2615" w:type="dxa"/>
            <w:hideMark/>
          </w:tcPr>
          <w:p w:rsidR="00C03E62" w:rsidRPr="00B91B08" w:rsidRDefault="001174D8" w:rsidP="00C03E62">
            <w:pPr>
              <w:cnfStyle w:val="000000100000" w:firstRow="0" w:lastRow="0" w:firstColumn="0" w:lastColumn="0" w:oddVBand="0" w:evenVBand="0" w:oddHBand="1" w:evenHBand="0" w:firstRowFirstColumn="0" w:firstRowLastColumn="0" w:lastRowFirstColumn="0" w:lastRowLastColumn="0"/>
              <w:rPr>
                <w:rFonts w:eastAsia="Times New Roman" w:cs="Calibri"/>
                <w:sz w:val="18"/>
                <w:lang w:val="fr-FR" w:eastAsia="fr-FR"/>
              </w:rPr>
            </w:pPr>
            <w:hyperlink r:id="rId27" w:history="1">
              <w:r w:rsidR="00C03E62" w:rsidRPr="00B91B08">
                <w:rPr>
                  <w:rFonts w:eastAsia="Times New Roman" w:cs="Calibri"/>
                  <w:sz w:val="18"/>
                  <w:lang w:val="fr-FR" w:eastAsia="fr-FR"/>
                </w:rPr>
                <w:t>mniang@aafex.com</w:t>
              </w:r>
            </w:hyperlink>
          </w:p>
        </w:tc>
      </w:tr>
      <w:tr w:rsidR="00B91B08" w:rsidRPr="008830A1" w:rsidTr="00B91B08">
        <w:trPr>
          <w:cnfStyle w:val="000000010000" w:firstRow="0" w:lastRow="0" w:firstColumn="0" w:lastColumn="0" w:oddVBand="0" w:evenVBand="0" w:oddHBand="0" w:evenHBand="1"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16</w:t>
            </w:r>
          </w:p>
        </w:tc>
        <w:tc>
          <w:tcPr>
            <w:tcW w:w="1984"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 xml:space="preserve">Ken </w:t>
            </w:r>
            <w:proofErr w:type="spellStart"/>
            <w:r w:rsidRPr="00B91B08">
              <w:rPr>
                <w:rFonts w:eastAsia="Times New Roman" w:cs="Calibri"/>
                <w:color w:val="000000"/>
                <w:sz w:val="18"/>
                <w:lang w:val="fr-FR" w:eastAsia="fr-FR"/>
              </w:rPr>
              <w:t>Ukaoha</w:t>
            </w:r>
            <w:proofErr w:type="spellEnd"/>
          </w:p>
        </w:tc>
        <w:tc>
          <w:tcPr>
            <w:tcW w:w="3119"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 xml:space="preserve">Président National Association Of </w:t>
            </w:r>
            <w:proofErr w:type="spellStart"/>
            <w:r w:rsidRPr="00B91B08">
              <w:rPr>
                <w:rFonts w:eastAsia="Times New Roman" w:cs="Calibri"/>
                <w:color w:val="000000"/>
                <w:sz w:val="18"/>
                <w:lang w:val="fr-FR" w:eastAsia="fr-FR"/>
              </w:rPr>
              <w:t>Nigerian</w:t>
            </w:r>
            <w:proofErr w:type="spellEnd"/>
            <w:r w:rsidRPr="00B91B08">
              <w:rPr>
                <w:rFonts w:eastAsia="Times New Roman" w:cs="Calibri"/>
                <w:color w:val="000000"/>
                <w:sz w:val="18"/>
                <w:lang w:val="fr-FR" w:eastAsia="fr-FR"/>
              </w:rPr>
              <w:t xml:space="preserve"> Traders-Nants</w:t>
            </w:r>
          </w:p>
        </w:tc>
        <w:tc>
          <w:tcPr>
            <w:tcW w:w="1393"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Nigeria</w:t>
            </w:r>
          </w:p>
        </w:tc>
        <w:tc>
          <w:tcPr>
            <w:tcW w:w="2615"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sz w:val="18"/>
                <w:lang w:val="fr-FR" w:eastAsia="fr-FR"/>
              </w:rPr>
            </w:pPr>
            <w:r w:rsidRPr="00B91B08">
              <w:rPr>
                <w:rFonts w:eastAsia="Times New Roman" w:cs="Calibri"/>
                <w:sz w:val="18"/>
                <w:lang w:val="fr-FR" w:eastAsia="fr-FR"/>
              </w:rPr>
              <w:t>Kennants@yahoo.com / KenuKaoha@gmail.com</w:t>
            </w:r>
          </w:p>
        </w:tc>
      </w:tr>
      <w:tr w:rsidR="00B91B08" w:rsidRPr="00B91B08" w:rsidTr="00B91B08">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17</w:t>
            </w:r>
          </w:p>
        </w:tc>
        <w:tc>
          <w:tcPr>
            <w:tcW w:w="1984"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proofErr w:type="spellStart"/>
            <w:r w:rsidRPr="00B91B08">
              <w:rPr>
                <w:rFonts w:eastAsia="Times New Roman" w:cs="Calibri"/>
                <w:color w:val="000000"/>
                <w:sz w:val="18"/>
                <w:lang w:val="fr-FR" w:eastAsia="fr-FR"/>
              </w:rPr>
              <w:t>Brahima</w:t>
            </w:r>
            <w:proofErr w:type="spellEnd"/>
            <w:r w:rsidRPr="00B91B08">
              <w:rPr>
                <w:rFonts w:eastAsia="Times New Roman" w:cs="Calibri"/>
                <w:color w:val="000000"/>
                <w:sz w:val="18"/>
                <w:lang w:val="fr-FR" w:eastAsia="fr-FR"/>
              </w:rPr>
              <w:t xml:space="preserve"> Cissé</w:t>
            </w:r>
          </w:p>
        </w:tc>
        <w:tc>
          <w:tcPr>
            <w:tcW w:w="3119"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Analyste Flux Transfrontaliers et Tracasserie Routière CILSS</w:t>
            </w:r>
          </w:p>
        </w:tc>
        <w:tc>
          <w:tcPr>
            <w:tcW w:w="1393"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Burkina Faso</w:t>
            </w:r>
          </w:p>
        </w:tc>
        <w:tc>
          <w:tcPr>
            <w:tcW w:w="2615"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sz w:val="18"/>
                <w:lang w:val="fr-FR" w:eastAsia="fr-FR"/>
              </w:rPr>
            </w:pPr>
            <w:r w:rsidRPr="00B91B08">
              <w:rPr>
                <w:rFonts w:eastAsia="Times New Roman" w:cs="Calibri"/>
                <w:sz w:val="18"/>
                <w:lang w:val="fr-FR" w:eastAsia="fr-FR"/>
              </w:rPr>
              <w:t>cissebra@hotmail.com / cissebra@yahoo.com / Tel: +226-70-25-91-93</w:t>
            </w:r>
          </w:p>
        </w:tc>
      </w:tr>
      <w:tr w:rsidR="00B91B08" w:rsidRPr="00B91B08" w:rsidTr="00B91B08">
        <w:trPr>
          <w:cnfStyle w:val="000000010000" w:firstRow="0" w:lastRow="0" w:firstColumn="0" w:lastColumn="0" w:oddVBand="0" w:evenVBand="0" w:oddHBand="0" w:evenHBand="1"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18</w:t>
            </w:r>
          </w:p>
        </w:tc>
        <w:tc>
          <w:tcPr>
            <w:tcW w:w="1984"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proofErr w:type="spellStart"/>
            <w:r w:rsidRPr="00B91B08">
              <w:rPr>
                <w:rFonts w:eastAsia="Times New Roman" w:cs="Calibri"/>
                <w:color w:val="000000"/>
                <w:sz w:val="18"/>
                <w:lang w:val="fr-FR" w:eastAsia="fr-FR"/>
              </w:rPr>
              <w:t>Salifou</w:t>
            </w:r>
            <w:proofErr w:type="spellEnd"/>
            <w:r w:rsidRPr="00B91B08">
              <w:rPr>
                <w:rFonts w:eastAsia="Times New Roman" w:cs="Calibri"/>
                <w:color w:val="000000"/>
                <w:sz w:val="18"/>
                <w:lang w:val="fr-FR" w:eastAsia="fr-FR"/>
              </w:rPr>
              <w:t xml:space="preserve"> B Diarra</w:t>
            </w:r>
          </w:p>
        </w:tc>
        <w:tc>
          <w:tcPr>
            <w:tcW w:w="3119"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Coordonnateur RESIMAO</w:t>
            </w:r>
          </w:p>
        </w:tc>
        <w:tc>
          <w:tcPr>
            <w:tcW w:w="1393"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Mali</w:t>
            </w:r>
          </w:p>
        </w:tc>
        <w:tc>
          <w:tcPr>
            <w:tcW w:w="2615" w:type="dxa"/>
            <w:hideMark/>
          </w:tcPr>
          <w:p w:rsidR="00C03E62" w:rsidRPr="00B91B08" w:rsidRDefault="001174D8" w:rsidP="00C03E62">
            <w:pPr>
              <w:cnfStyle w:val="000000010000" w:firstRow="0" w:lastRow="0" w:firstColumn="0" w:lastColumn="0" w:oddVBand="0" w:evenVBand="0" w:oddHBand="0" w:evenHBand="1" w:firstRowFirstColumn="0" w:firstRowLastColumn="0" w:lastRowFirstColumn="0" w:lastRowLastColumn="0"/>
              <w:rPr>
                <w:rFonts w:eastAsia="Times New Roman" w:cs="Calibri"/>
                <w:sz w:val="18"/>
                <w:lang w:val="fr-FR" w:eastAsia="fr-FR"/>
              </w:rPr>
            </w:pPr>
            <w:hyperlink r:id="rId28" w:history="1">
              <w:r w:rsidR="00C03E62" w:rsidRPr="00B91B08">
                <w:rPr>
                  <w:rFonts w:eastAsia="Times New Roman" w:cs="Calibri"/>
                  <w:sz w:val="18"/>
                  <w:lang w:val="fr-FR" w:eastAsia="fr-FR"/>
                </w:rPr>
                <w:t>diarra.salifoub@gmail.com , Tel: +223-66-76-83-47</w:t>
              </w:r>
            </w:hyperlink>
          </w:p>
        </w:tc>
      </w:tr>
      <w:tr w:rsidR="00B91B08" w:rsidRPr="00B91B08" w:rsidTr="00B91B08">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19</w:t>
            </w:r>
          </w:p>
        </w:tc>
        <w:tc>
          <w:tcPr>
            <w:tcW w:w="1984"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 xml:space="preserve">Soulé Bio Goura </w:t>
            </w:r>
          </w:p>
        </w:tc>
        <w:tc>
          <w:tcPr>
            <w:tcW w:w="3119"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 xml:space="preserve">LARES </w:t>
            </w:r>
          </w:p>
        </w:tc>
        <w:tc>
          <w:tcPr>
            <w:tcW w:w="1393"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Benin</w:t>
            </w:r>
          </w:p>
        </w:tc>
        <w:tc>
          <w:tcPr>
            <w:tcW w:w="2615" w:type="dxa"/>
            <w:hideMark/>
          </w:tcPr>
          <w:p w:rsidR="00C03E62" w:rsidRPr="00B91B08" w:rsidRDefault="001174D8" w:rsidP="00C03E62">
            <w:pPr>
              <w:cnfStyle w:val="000000100000" w:firstRow="0" w:lastRow="0" w:firstColumn="0" w:lastColumn="0" w:oddVBand="0" w:evenVBand="0" w:oddHBand="1" w:evenHBand="0" w:firstRowFirstColumn="0" w:firstRowLastColumn="0" w:lastRowFirstColumn="0" w:lastRowLastColumn="0"/>
              <w:rPr>
                <w:rFonts w:eastAsia="Times New Roman" w:cs="Calibri"/>
                <w:sz w:val="18"/>
                <w:lang w:val="fr-FR" w:eastAsia="fr-FR"/>
              </w:rPr>
            </w:pPr>
            <w:hyperlink r:id="rId29" w:history="1">
              <w:r w:rsidR="00C03E62" w:rsidRPr="00B91B08">
                <w:rPr>
                  <w:rFonts w:eastAsia="Times New Roman" w:cs="Calibri"/>
                  <w:sz w:val="18"/>
                  <w:lang w:val="fr-FR" w:eastAsia="fr-FR"/>
                </w:rPr>
                <w:t>soule_goura@yahoo.fr</w:t>
              </w:r>
            </w:hyperlink>
          </w:p>
        </w:tc>
      </w:tr>
      <w:tr w:rsidR="00B91B08" w:rsidRPr="00B91B08" w:rsidTr="00B91B08">
        <w:trPr>
          <w:cnfStyle w:val="000000010000" w:firstRow="0" w:lastRow="0" w:firstColumn="0" w:lastColumn="0" w:oddVBand="0" w:evenVBand="0" w:oddHBand="0" w:evenHBand="1"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20</w:t>
            </w:r>
          </w:p>
        </w:tc>
        <w:tc>
          <w:tcPr>
            <w:tcW w:w="1984"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GBETOENONMON Abdel</w:t>
            </w:r>
          </w:p>
        </w:tc>
        <w:tc>
          <w:tcPr>
            <w:tcW w:w="3119"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POSCAO</w:t>
            </w:r>
          </w:p>
        </w:tc>
        <w:tc>
          <w:tcPr>
            <w:tcW w:w="1393"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Benin</w:t>
            </w:r>
          </w:p>
        </w:tc>
        <w:tc>
          <w:tcPr>
            <w:tcW w:w="2615" w:type="dxa"/>
            <w:hideMark/>
          </w:tcPr>
          <w:p w:rsidR="00C03E62" w:rsidRPr="00B91B08" w:rsidRDefault="001174D8" w:rsidP="00C03E62">
            <w:pPr>
              <w:cnfStyle w:val="000000010000" w:firstRow="0" w:lastRow="0" w:firstColumn="0" w:lastColumn="0" w:oddVBand="0" w:evenVBand="0" w:oddHBand="0" w:evenHBand="1" w:firstRowFirstColumn="0" w:firstRowLastColumn="0" w:lastRowFirstColumn="0" w:lastRowLastColumn="0"/>
              <w:rPr>
                <w:rFonts w:eastAsia="Times New Roman" w:cs="Calibri"/>
                <w:sz w:val="18"/>
                <w:lang w:val="fr-FR" w:eastAsia="fr-FR"/>
              </w:rPr>
            </w:pPr>
            <w:hyperlink r:id="rId30" w:history="1">
              <w:r w:rsidR="00C03E62" w:rsidRPr="00B91B08">
                <w:rPr>
                  <w:rFonts w:eastAsia="Times New Roman" w:cs="Calibri"/>
                  <w:sz w:val="18"/>
                  <w:lang w:val="fr-FR" w:eastAsia="fr-FR"/>
                </w:rPr>
                <w:t>ggbbeettaa@yahoo.fr , Tel: +229-97-12-13-49</w:t>
              </w:r>
            </w:hyperlink>
          </w:p>
        </w:tc>
      </w:tr>
      <w:tr w:rsidR="00B91B08" w:rsidRPr="00B91B08" w:rsidTr="00B91B08">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21</w:t>
            </w:r>
          </w:p>
        </w:tc>
        <w:tc>
          <w:tcPr>
            <w:tcW w:w="1984"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proofErr w:type="spellStart"/>
            <w:r w:rsidRPr="00B91B08">
              <w:rPr>
                <w:rFonts w:eastAsia="Times New Roman" w:cs="Calibri"/>
                <w:color w:val="000000"/>
                <w:sz w:val="18"/>
                <w:lang w:val="fr-FR" w:eastAsia="fr-FR"/>
              </w:rPr>
              <w:t>Zongo</w:t>
            </w:r>
            <w:proofErr w:type="spellEnd"/>
            <w:r w:rsidRPr="00B91B08">
              <w:rPr>
                <w:rFonts w:eastAsia="Times New Roman" w:cs="Calibri"/>
                <w:color w:val="000000"/>
                <w:sz w:val="18"/>
                <w:lang w:val="fr-FR" w:eastAsia="fr-FR"/>
              </w:rPr>
              <w:t xml:space="preserve"> Gilbert</w:t>
            </w:r>
          </w:p>
        </w:tc>
        <w:tc>
          <w:tcPr>
            <w:tcW w:w="3119"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UEMOA</w:t>
            </w:r>
          </w:p>
        </w:tc>
        <w:tc>
          <w:tcPr>
            <w:tcW w:w="1393"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Burkina Faso</w:t>
            </w:r>
          </w:p>
        </w:tc>
        <w:tc>
          <w:tcPr>
            <w:tcW w:w="2615" w:type="dxa"/>
            <w:hideMark/>
          </w:tcPr>
          <w:p w:rsidR="00C03E62" w:rsidRPr="00B91B08" w:rsidRDefault="001174D8" w:rsidP="00C03E62">
            <w:pPr>
              <w:cnfStyle w:val="000000100000" w:firstRow="0" w:lastRow="0" w:firstColumn="0" w:lastColumn="0" w:oddVBand="0" w:evenVBand="0" w:oddHBand="1" w:evenHBand="0" w:firstRowFirstColumn="0" w:firstRowLastColumn="0" w:lastRowFirstColumn="0" w:lastRowLastColumn="0"/>
              <w:rPr>
                <w:rFonts w:eastAsia="Times New Roman" w:cs="Calibri"/>
                <w:sz w:val="18"/>
                <w:u w:val="single"/>
                <w:lang w:val="fr-FR" w:eastAsia="fr-FR"/>
              </w:rPr>
            </w:pPr>
            <w:hyperlink r:id="rId31" w:history="1">
              <w:r w:rsidR="00C03E62" w:rsidRPr="00B91B08">
                <w:rPr>
                  <w:rFonts w:eastAsia="Times New Roman" w:cs="Calibri"/>
                  <w:sz w:val="18"/>
                  <w:u w:val="single"/>
                  <w:lang w:val="fr-FR" w:eastAsia="fr-FR"/>
                </w:rPr>
                <w:t>gzongo@uemoa.int</w:t>
              </w:r>
            </w:hyperlink>
          </w:p>
        </w:tc>
      </w:tr>
      <w:tr w:rsidR="00B91B08" w:rsidRPr="00B91B08" w:rsidTr="00B91B08">
        <w:trPr>
          <w:cnfStyle w:val="000000010000" w:firstRow="0" w:lastRow="0" w:firstColumn="0" w:lastColumn="0" w:oddVBand="0" w:evenVBand="0" w:oddHBand="0" w:evenHBand="1"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22</w:t>
            </w:r>
          </w:p>
        </w:tc>
        <w:tc>
          <w:tcPr>
            <w:tcW w:w="1984"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Ouédraogo Mahamadou</w:t>
            </w:r>
          </w:p>
        </w:tc>
        <w:tc>
          <w:tcPr>
            <w:tcW w:w="3119"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ROPPA</w:t>
            </w:r>
          </w:p>
        </w:tc>
        <w:tc>
          <w:tcPr>
            <w:tcW w:w="1393"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Burkina Faso</w:t>
            </w:r>
          </w:p>
        </w:tc>
        <w:tc>
          <w:tcPr>
            <w:tcW w:w="2615" w:type="dxa"/>
            <w:hideMark/>
          </w:tcPr>
          <w:p w:rsidR="00C03E62" w:rsidRPr="00B91B08" w:rsidRDefault="001174D8" w:rsidP="00C03E62">
            <w:pPr>
              <w:cnfStyle w:val="000000010000" w:firstRow="0" w:lastRow="0" w:firstColumn="0" w:lastColumn="0" w:oddVBand="0" w:evenVBand="0" w:oddHBand="0" w:evenHBand="1" w:firstRowFirstColumn="0" w:firstRowLastColumn="0" w:lastRowFirstColumn="0" w:lastRowLastColumn="0"/>
              <w:rPr>
                <w:rFonts w:eastAsia="Times New Roman" w:cs="Calibri"/>
                <w:sz w:val="18"/>
                <w:lang w:val="fr-FR" w:eastAsia="fr-FR"/>
              </w:rPr>
            </w:pPr>
            <w:hyperlink r:id="rId32" w:history="1">
              <w:r w:rsidR="00C03E62" w:rsidRPr="00B91B08">
                <w:rPr>
                  <w:rFonts w:eastAsia="Times New Roman" w:cs="Calibri"/>
                  <w:sz w:val="18"/>
                  <w:lang w:val="fr-FR" w:eastAsia="fr-FR"/>
                </w:rPr>
                <w:t>ouedrama1@yahoo.fr , Tel: +226-70-00-25-91</w:t>
              </w:r>
            </w:hyperlink>
          </w:p>
        </w:tc>
      </w:tr>
      <w:tr w:rsidR="00B91B08" w:rsidRPr="00B91B08" w:rsidTr="00B91B08">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23</w:t>
            </w:r>
          </w:p>
        </w:tc>
        <w:tc>
          <w:tcPr>
            <w:tcW w:w="1984"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Keita Alimata</w:t>
            </w:r>
          </w:p>
        </w:tc>
        <w:tc>
          <w:tcPr>
            <w:tcW w:w="3119"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UOFA / AO</w:t>
            </w:r>
          </w:p>
        </w:tc>
        <w:tc>
          <w:tcPr>
            <w:tcW w:w="1393"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Burkina Faso</w:t>
            </w:r>
          </w:p>
        </w:tc>
        <w:tc>
          <w:tcPr>
            <w:tcW w:w="2615" w:type="dxa"/>
            <w:hideMark/>
          </w:tcPr>
          <w:p w:rsidR="00C03E62" w:rsidRPr="00B91B08" w:rsidRDefault="001174D8" w:rsidP="00C03E62">
            <w:pPr>
              <w:cnfStyle w:val="000000100000" w:firstRow="0" w:lastRow="0" w:firstColumn="0" w:lastColumn="0" w:oddVBand="0" w:evenVBand="0" w:oddHBand="1" w:evenHBand="0" w:firstRowFirstColumn="0" w:firstRowLastColumn="0" w:lastRowFirstColumn="0" w:lastRowLastColumn="0"/>
              <w:rPr>
                <w:rFonts w:eastAsia="Times New Roman" w:cs="Calibri"/>
                <w:sz w:val="18"/>
                <w:lang w:val="fr-FR" w:eastAsia="fr-FR"/>
              </w:rPr>
            </w:pPr>
            <w:hyperlink r:id="rId33" w:history="1">
              <w:r w:rsidR="00C03E62" w:rsidRPr="00B91B08">
                <w:rPr>
                  <w:rFonts w:eastAsia="Times New Roman" w:cs="Calibri"/>
                  <w:sz w:val="18"/>
                  <w:lang w:val="fr-FR" w:eastAsia="fr-FR"/>
                </w:rPr>
                <w:t>uofa06@yahoo.fr , Tel: +226-70-24-94-96</w:t>
              </w:r>
            </w:hyperlink>
          </w:p>
        </w:tc>
      </w:tr>
      <w:tr w:rsidR="00B91B08" w:rsidRPr="00B91B08" w:rsidTr="00B91B08">
        <w:trPr>
          <w:cnfStyle w:val="000000010000" w:firstRow="0" w:lastRow="0" w:firstColumn="0" w:lastColumn="0" w:oddVBand="0" w:evenVBand="0" w:oddHBand="0" w:evenHBand="1"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24</w:t>
            </w:r>
          </w:p>
        </w:tc>
        <w:tc>
          <w:tcPr>
            <w:tcW w:w="1984"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proofErr w:type="spellStart"/>
            <w:r w:rsidRPr="00B91B08">
              <w:rPr>
                <w:rFonts w:eastAsia="Times New Roman" w:cs="Calibri"/>
                <w:color w:val="000000"/>
                <w:sz w:val="18"/>
                <w:lang w:val="fr-FR" w:eastAsia="fr-FR"/>
              </w:rPr>
              <w:t>Sawadogo</w:t>
            </w:r>
            <w:proofErr w:type="spellEnd"/>
            <w:r w:rsidRPr="00B91B08">
              <w:rPr>
                <w:rFonts w:eastAsia="Times New Roman" w:cs="Calibri"/>
                <w:color w:val="000000"/>
                <w:sz w:val="18"/>
                <w:lang w:val="fr-FR" w:eastAsia="fr-FR"/>
              </w:rPr>
              <w:t xml:space="preserve"> </w:t>
            </w:r>
            <w:proofErr w:type="spellStart"/>
            <w:r w:rsidRPr="00B91B08">
              <w:rPr>
                <w:rFonts w:eastAsia="Times New Roman" w:cs="Calibri"/>
                <w:color w:val="000000"/>
                <w:sz w:val="18"/>
                <w:lang w:val="fr-FR" w:eastAsia="fr-FR"/>
              </w:rPr>
              <w:t>Timbila</w:t>
            </w:r>
            <w:proofErr w:type="spellEnd"/>
            <w:r w:rsidRPr="00B91B08">
              <w:rPr>
                <w:rFonts w:eastAsia="Times New Roman" w:cs="Calibri"/>
                <w:color w:val="000000"/>
                <w:sz w:val="18"/>
                <w:lang w:val="fr-FR" w:eastAsia="fr-FR"/>
              </w:rPr>
              <w:t xml:space="preserve"> Thomas</w:t>
            </w:r>
          </w:p>
        </w:tc>
        <w:tc>
          <w:tcPr>
            <w:tcW w:w="3119"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SGA COFENABVI-AO</w:t>
            </w:r>
          </w:p>
        </w:tc>
        <w:tc>
          <w:tcPr>
            <w:tcW w:w="1393"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Burkina Faso</w:t>
            </w:r>
          </w:p>
        </w:tc>
        <w:tc>
          <w:tcPr>
            <w:tcW w:w="2615" w:type="dxa"/>
            <w:hideMark/>
          </w:tcPr>
          <w:p w:rsidR="00C03E62" w:rsidRPr="00B91B08" w:rsidRDefault="001174D8" w:rsidP="00C03E62">
            <w:pPr>
              <w:cnfStyle w:val="000000010000" w:firstRow="0" w:lastRow="0" w:firstColumn="0" w:lastColumn="0" w:oddVBand="0" w:evenVBand="0" w:oddHBand="0" w:evenHBand="1" w:firstRowFirstColumn="0" w:firstRowLastColumn="0" w:lastRowFirstColumn="0" w:lastRowLastColumn="0"/>
              <w:rPr>
                <w:rFonts w:eastAsia="Times New Roman" w:cs="Calibri"/>
                <w:sz w:val="18"/>
                <w:lang w:val="fr-FR" w:eastAsia="fr-FR"/>
              </w:rPr>
            </w:pPr>
            <w:hyperlink r:id="rId34" w:history="1">
              <w:r w:rsidR="00C03E62" w:rsidRPr="00B91B08">
                <w:rPr>
                  <w:rFonts w:eastAsia="Times New Roman" w:cs="Calibri"/>
                  <w:sz w:val="18"/>
                  <w:lang w:val="fr-FR" w:eastAsia="fr-FR"/>
                </w:rPr>
                <w:t>cofenabvi_ao@yahoo.fr</w:t>
              </w:r>
            </w:hyperlink>
          </w:p>
        </w:tc>
      </w:tr>
      <w:tr w:rsidR="00B91B08" w:rsidRPr="00B91B08" w:rsidTr="00B91B08">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lastRenderedPageBreak/>
              <w:t>25</w:t>
            </w:r>
          </w:p>
        </w:tc>
        <w:tc>
          <w:tcPr>
            <w:tcW w:w="1984"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 xml:space="preserve">Christian </w:t>
            </w:r>
            <w:proofErr w:type="spellStart"/>
            <w:r w:rsidRPr="00B91B08">
              <w:rPr>
                <w:rFonts w:eastAsia="Times New Roman" w:cs="Calibri"/>
                <w:color w:val="000000"/>
                <w:sz w:val="18"/>
                <w:lang w:val="fr-FR" w:eastAsia="fr-FR"/>
              </w:rPr>
              <w:t>Amedo</w:t>
            </w:r>
            <w:proofErr w:type="spellEnd"/>
          </w:p>
        </w:tc>
        <w:tc>
          <w:tcPr>
            <w:tcW w:w="3119"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CILSS / PRA-MARCHE</w:t>
            </w:r>
          </w:p>
        </w:tc>
        <w:tc>
          <w:tcPr>
            <w:tcW w:w="1393"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Burkina Faso</w:t>
            </w:r>
          </w:p>
        </w:tc>
        <w:tc>
          <w:tcPr>
            <w:tcW w:w="2615" w:type="dxa"/>
            <w:hideMark/>
          </w:tcPr>
          <w:p w:rsidR="00C03E62" w:rsidRPr="00B91B08" w:rsidRDefault="001174D8" w:rsidP="00C03E62">
            <w:pPr>
              <w:cnfStyle w:val="000000100000" w:firstRow="0" w:lastRow="0" w:firstColumn="0" w:lastColumn="0" w:oddVBand="0" w:evenVBand="0" w:oddHBand="1" w:evenHBand="0" w:firstRowFirstColumn="0" w:firstRowLastColumn="0" w:lastRowFirstColumn="0" w:lastRowLastColumn="0"/>
              <w:rPr>
                <w:rFonts w:eastAsia="Times New Roman" w:cs="Calibri"/>
                <w:sz w:val="18"/>
                <w:lang w:val="fr-FR" w:eastAsia="fr-FR"/>
              </w:rPr>
            </w:pPr>
            <w:hyperlink r:id="rId35" w:history="1">
              <w:r w:rsidR="00C03E62" w:rsidRPr="00B91B08">
                <w:rPr>
                  <w:rFonts w:eastAsia="Times New Roman" w:cs="Calibri"/>
                  <w:sz w:val="18"/>
                  <w:lang w:val="fr-FR" w:eastAsia="fr-FR"/>
                </w:rPr>
                <w:t>camedo@cilss.bf ; Tel: +226-77-45-81-59</w:t>
              </w:r>
            </w:hyperlink>
          </w:p>
        </w:tc>
      </w:tr>
      <w:tr w:rsidR="00B91B08" w:rsidRPr="00B91B08" w:rsidTr="00B91B0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26</w:t>
            </w:r>
          </w:p>
        </w:tc>
        <w:tc>
          <w:tcPr>
            <w:tcW w:w="1984"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proofErr w:type="spellStart"/>
            <w:r w:rsidRPr="00B91B08">
              <w:rPr>
                <w:rFonts w:eastAsia="Times New Roman" w:cs="Calibri"/>
                <w:color w:val="000000"/>
                <w:sz w:val="18"/>
                <w:lang w:val="fr-FR" w:eastAsia="fr-FR"/>
              </w:rPr>
              <w:t>Ismael</w:t>
            </w:r>
            <w:proofErr w:type="spellEnd"/>
            <w:r w:rsidRPr="00B91B08">
              <w:rPr>
                <w:rFonts w:eastAsia="Times New Roman" w:cs="Calibri"/>
                <w:color w:val="000000"/>
                <w:sz w:val="18"/>
                <w:lang w:val="fr-FR" w:eastAsia="fr-FR"/>
              </w:rPr>
              <w:t xml:space="preserve"> Fofana</w:t>
            </w:r>
          </w:p>
        </w:tc>
        <w:tc>
          <w:tcPr>
            <w:tcW w:w="3119"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IFPRI</w:t>
            </w:r>
          </w:p>
        </w:tc>
        <w:tc>
          <w:tcPr>
            <w:tcW w:w="1393"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proofErr w:type="spellStart"/>
            <w:r w:rsidRPr="00B91B08">
              <w:rPr>
                <w:rFonts w:eastAsia="Times New Roman" w:cs="Calibri"/>
                <w:color w:val="000000"/>
                <w:sz w:val="18"/>
                <w:lang w:val="fr-FR" w:eastAsia="fr-FR"/>
              </w:rPr>
              <w:t>Senegal</w:t>
            </w:r>
            <w:proofErr w:type="spellEnd"/>
          </w:p>
        </w:tc>
        <w:tc>
          <w:tcPr>
            <w:tcW w:w="2615"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sz w:val="18"/>
                <w:lang w:val="fr-FR" w:eastAsia="fr-FR"/>
              </w:rPr>
            </w:pPr>
            <w:r w:rsidRPr="00B91B08">
              <w:rPr>
                <w:rFonts w:eastAsia="Times New Roman" w:cs="Calibri"/>
                <w:sz w:val="18"/>
                <w:lang w:val="fr-FR" w:eastAsia="fr-FR"/>
              </w:rPr>
              <w:t>00221-33-869-98-0</w:t>
            </w:r>
          </w:p>
        </w:tc>
      </w:tr>
      <w:tr w:rsidR="00B91B08" w:rsidRPr="00B91B08" w:rsidTr="00B91B08">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27</w:t>
            </w:r>
          </w:p>
        </w:tc>
        <w:tc>
          <w:tcPr>
            <w:tcW w:w="1984"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24"/>
                <w:lang w:val="fr-FR" w:eastAsia="fr-FR"/>
              </w:rPr>
            </w:pPr>
            <w:proofErr w:type="spellStart"/>
            <w:r w:rsidRPr="00B91B08">
              <w:rPr>
                <w:rFonts w:eastAsia="Times New Roman" w:cs="Calibri"/>
                <w:color w:val="000000"/>
                <w:sz w:val="18"/>
                <w:szCs w:val="24"/>
                <w:lang w:val="fr-FR" w:eastAsia="fr-FR"/>
              </w:rPr>
              <w:t>Hamadoun</w:t>
            </w:r>
            <w:proofErr w:type="spellEnd"/>
            <w:r w:rsidRPr="00B91B08">
              <w:rPr>
                <w:rFonts w:eastAsia="Times New Roman" w:cs="Calibri"/>
                <w:color w:val="000000"/>
                <w:sz w:val="18"/>
                <w:szCs w:val="24"/>
                <w:lang w:val="fr-FR" w:eastAsia="fr-FR"/>
              </w:rPr>
              <w:t xml:space="preserve"> </w:t>
            </w:r>
            <w:proofErr w:type="spellStart"/>
            <w:r w:rsidRPr="00B91B08">
              <w:rPr>
                <w:rFonts w:eastAsia="Times New Roman" w:cs="Calibri"/>
                <w:color w:val="000000"/>
                <w:sz w:val="18"/>
                <w:szCs w:val="24"/>
                <w:lang w:val="fr-FR" w:eastAsia="fr-FR"/>
              </w:rPr>
              <w:t>Mahalmoudou</w:t>
            </w:r>
            <w:proofErr w:type="spellEnd"/>
          </w:p>
        </w:tc>
        <w:tc>
          <w:tcPr>
            <w:tcW w:w="3119"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CILSS  PRA/SA-LCD</w:t>
            </w:r>
          </w:p>
        </w:tc>
        <w:tc>
          <w:tcPr>
            <w:tcW w:w="1393"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Burkina Faso</w:t>
            </w:r>
          </w:p>
        </w:tc>
        <w:tc>
          <w:tcPr>
            <w:tcW w:w="2615" w:type="dxa"/>
            <w:hideMark/>
          </w:tcPr>
          <w:p w:rsidR="00C03E62" w:rsidRPr="00B91B08" w:rsidRDefault="001174D8" w:rsidP="00C03E62">
            <w:pPr>
              <w:cnfStyle w:val="000000100000" w:firstRow="0" w:lastRow="0" w:firstColumn="0" w:lastColumn="0" w:oddVBand="0" w:evenVBand="0" w:oddHBand="1" w:evenHBand="0" w:firstRowFirstColumn="0" w:firstRowLastColumn="0" w:lastRowFirstColumn="0" w:lastRowLastColumn="0"/>
              <w:rPr>
                <w:rFonts w:eastAsia="Times New Roman" w:cs="Calibri"/>
                <w:sz w:val="18"/>
                <w:u w:val="single"/>
                <w:lang w:val="fr-FR" w:eastAsia="fr-FR"/>
              </w:rPr>
            </w:pPr>
            <w:hyperlink r:id="rId36" w:history="1">
              <w:r w:rsidR="00C03E62" w:rsidRPr="00B91B08">
                <w:rPr>
                  <w:rFonts w:eastAsia="Times New Roman" w:cs="Calibri"/>
                  <w:sz w:val="18"/>
                  <w:u w:val="single"/>
                  <w:lang w:val="fr-FR" w:eastAsia="fr-FR"/>
                </w:rPr>
                <w:t>mahalmoudou.hamadoun@cilss.bf</w:t>
              </w:r>
            </w:hyperlink>
          </w:p>
        </w:tc>
      </w:tr>
      <w:tr w:rsidR="00B91B08" w:rsidRPr="00B91B08" w:rsidTr="00B91B08">
        <w:trPr>
          <w:cnfStyle w:val="000000010000" w:firstRow="0" w:lastRow="0" w:firstColumn="0" w:lastColumn="0" w:oddVBand="0" w:evenVBand="0" w:oddHBand="0" w:evenHBand="1"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28</w:t>
            </w:r>
          </w:p>
        </w:tc>
        <w:tc>
          <w:tcPr>
            <w:tcW w:w="1984"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24"/>
                <w:lang w:val="fr-FR" w:eastAsia="fr-FR"/>
              </w:rPr>
            </w:pPr>
            <w:r w:rsidRPr="00B91B08">
              <w:rPr>
                <w:rFonts w:eastAsia="Times New Roman" w:cs="Calibri"/>
                <w:color w:val="000000"/>
                <w:sz w:val="18"/>
                <w:szCs w:val="24"/>
                <w:lang w:val="fr-FR" w:eastAsia="fr-FR"/>
              </w:rPr>
              <w:t>Moussa Cissé</w:t>
            </w:r>
          </w:p>
        </w:tc>
        <w:tc>
          <w:tcPr>
            <w:tcW w:w="3119"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 xml:space="preserve"> CILSS COORDONNATEUR PRA/ MARCHE</w:t>
            </w:r>
          </w:p>
        </w:tc>
        <w:tc>
          <w:tcPr>
            <w:tcW w:w="1393"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Burkina Faso</w:t>
            </w:r>
          </w:p>
        </w:tc>
        <w:tc>
          <w:tcPr>
            <w:tcW w:w="2615" w:type="dxa"/>
            <w:hideMark/>
          </w:tcPr>
          <w:p w:rsidR="00C03E62" w:rsidRPr="00B91B08" w:rsidRDefault="001174D8" w:rsidP="00C03E62">
            <w:pPr>
              <w:cnfStyle w:val="000000010000" w:firstRow="0" w:lastRow="0" w:firstColumn="0" w:lastColumn="0" w:oddVBand="0" w:evenVBand="0" w:oddHBand="0" w:evenHBand="1" w:firstRowFirstColumn="0" w:firstRowLastColumn="0" w:lastRowFirstColumn="0" w:lastRowLastColumn="0"/>
              <w:rPr>
                <w:rFonts w:eastAsia="Times New Roman" w:cs="Calibri"/>
                <w:sz w:val="18"/>
                <w:u w:val="single"/>
                <w:lang w:val="fr-FR" w:eastAsia="fr-FR"/>
              </w:rPr>
            </w:pPr>
            <w:hyperlink r:id="rId37" w:history="1">
              <w:r w:rsidR="00C03E62" w:rsidRPr="00B91B08">
                <w:rPr>
                  <w:rFonts w:eastAsia="Times New Roman" w:cs="Calibri"/>
                  <w:sz w:val="18"/>
                  <w:u w:val="single"/>
                  <w:lang w:val="fr-FR" w:eastAsia="fr-FR"/>
                </w:rPr>
                <w:t xml:space="preserve">moussa.cisse@cilss.bf +22670314022          </w:t>
              </w:r>
            </w:hyperlink>
          </w:p>
        </w:tc>
      </w:tr>
      <w:tr w:rsidR="00B91B08" w:rsidRPr="00B91B08" w:rsidTr="00B91B08">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29</w:t>
            </w:r>
          </w:p>
        </w:tc>
        <w:tc>
          <w:tcPr>
            <w:tcW w:w="1984"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proofErr w:type="spellStart"/>
            <w:r w:rsidRPr="00B91B08">
              <w:rPr>
                <w:rFonts w:eastAsia="Times New Roman" w:cs="Calibri"/>
                <w:color w:val="000000"/>
                <w:sz w:val="18"/>
                <w:lang w:val="fr-FR" w:eastAsia="fr-FR"/>
              </w:rPr>
              <w:t>Nikiéma</w:t>
            </w:r>
            <w:proofErr w:type="spellEnd"/>
            <w:r w:rsidRPr="00B91B08">
              <w:rPr>
                <w:rFonts w:eastAsia="Times New Roman" w:cs="Calibri"/>
                <w:color w:val="000000"/>
                <w:sz w:val="18"/>
                <w:lang w:val="fr-FR" w:eastAsia="fr-FR"/>
              </w:rPr>
              <w:t xml:space="preserve"> Andre</w:t>
            </w:r>
          </w:p>
        </w:tc>
        <w:tc>
          <w:tcPr>
            <w:tcW w:w="3119"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Interprète</w:t>
            </w:r>
          </w:p>
        </w:tc>
        <w:tc>
          <w:tcPr>
            <w:tcW w:w="1393"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Burkina Faso</w:t>
            </w:r>
          </w:p>
        </w:tc>
        <w:tc>
          <w:tcPr>
            <w:tcW w:w="2615" w:type="dxa"/>
            <w:hideMark/>
          </w:tcPr>
          <w:p w:rsidR="00C03E62" w:rsidRPr="00B91B08" w:rsidRDefault="001174D8" w:rsidP="00C03E62">
            <w:pPr>
              <w:cnfStyle w:val="000000100000" w:firstRow="0" w:lastRow="0" w:firstColumn="0" w:lastColumn="0" w:oddVBand="0" w:evenVBand="0" w:oddHBand="1" w:evenHBand="0" w:firstRowFirstColumn="0" w:firstRowLastColumn="0" w:lastRowFirstColumn="0" w:lastRowLastColumn="0"/>
              <w:rPr>
                <w:rFonts w:eastAsia="Times New Roman" w:cs="Calibri"/>
                <w:sz w:val="18"/>
                <w:lang w:val="fr-FR" w:eastAsia="fr-FR"/>
              </w:rPr>
            </w:pPr>
            <w:hyperlink r:id="rId38" w:history="1">
              <w:r w:rsidR="00C03E62" w:rsidRPr="00B91B08">
                <w:rPr>
                  <w:rFonts w:eastAsia="Times New Roman" w:cs="Calibri"/>
                  <w:sz w:val="18"/>
                  <w:lang w:val="fr-FR" w:eastAsia="fr-FR"/>
                </w:rPr>
                <w:t>andrenikiema51@yahoo.fr</w:t>
              </w:r>
            </w:hyperlink>
          </w:p>
        </w:tc>
      </w:tr>
      <w:tr w:rsidR="00B91B08" w:rsidRPr="00B91B08" w:rsidTr="00B91B08">
        <w:trPr>
          <w:cnfStyle w:val="000000010000" w:firstRow="0" w:lastRow="0" w:firstColumn="0" w:lastColumn="0" w:oddVBand="0" w:evenVBand="0" w:oddHBand="0" w:evenHBand="1"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30</w:t>
            </w:r>
          </w:p>
        </w:tc>
        <w:tc>
          <w:tcPr>
            <w:tcW w:w="1984"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Sorgho N Jean Christophe</w:t>
            </w:r>
          </w:p>
        </w:tc>
        <w:tc>
          <w:tcPr>
            <w:tcW w:w="3119"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Interprète</w:t>
            </w:r>
          </w:p>
        </w:tc>
        <w:tc>
          <w:tcPr>
            <w:tcW w:w="1393"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Burkina Faso</w:t>
            </w:r>
          </w:p>
        </w:tc>
        <w:tc>
          <w:tcPr>
            <w:tcW w:w="2615" w:type="dxa"/>
            <w:hideMark/>
          </w:tcPr>
          <w:p w:rsidR="00C03E62" w:rsidRPr="00B91B08" w:rsidRDefault="001174D8" w:rsidP="00C03E62">
            <w:pPr>
              <w:cnfStyle w:val="000000010000" w:firstRow="0" w:lastRow="0" w:firstColumn="0" w:lastColumn="0" w:oddVBand="0" w:evenVBand="0" w:oddHBand="0" w:evenHBand="1" w:firstRowFirstColumn="0" w:firstRowLastColumn="0" w:lastRowFirstColumn="0" w:lastRowLastColumn="0"/>
              <w:rPr>
                <w:rFonts w:eastAsia="Times New Roman" w:cs="Calibri"/>
                <w:sz w:val="18"/>
                <w:lang w:val="fr-FR" w:eastAsia="fr-FR"/>
              </w:rPr>
            </w:pPr>
            <w:hyperlink r:id="rId39" w:history="1">
              <w:r w:rsidR="00C03E62" w:rsidRPr="00B91B08">
                <w:rPr>
                  <w:rFonts w:eastAsia="Times New Roman" w:cs="Calibri"/>
                  <w:sz w:val="18"/>
                  <w:lang w:val="fr-FR" w:eastAsia="fr-FR"/>
                </w:rPr>
                <w:t>njcsorgho@gmail.com</w:t>
              </w:r>
            </w:hyperlink>
          </w:p>
        </w:tc>
      </w:tr>
      <w:tr w:rsidR="00B91B08" w:rsidRPr="00B91B08" w:rsidTr="00B91B08">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31</w:t>
            </w:r>
          </w:p>
        </w:tc>
        <w:tc>
          <w:tcPr>
            <w:tcW w:w="1984"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proofErr w:type="spellStart"/>
            <w:r w:rsidRPr="00B91B08">
              <w:rPr>
                <w:rFonts w:eastAsia="Times New Roman" w:cs="Calibri"/>
                <w:color w:val="000000"/>
                <w:sz w:val="18"/>
                <w:lang w:val="fr-FR" w:eastAsia="fr-FR"/>
              </w:rPr>
              <w:t>Ramdé</w:t>
            </w:r>
            <w:proofErr w:type="spellEnd"/>
            <w:r w:rsidRPr="00B91B08">
              <w:rPr>
                <w:rFonts w:eastAsia="Times New Roman" w:cs="Calibri"/>
                <w:color w:val="000000"/>
                <w:sz w:val="18"/>
                <w:lang w:val="fr-FR" w:eastAsia="fr-FR"/>
              </w:rPr>
              <w:t xml:space="preserve"> Richard </w:t>
            </w:r>
          </w:p>
        </w:tc>
        <w:tc>
          <w:tcPr>
            <w:tcW w:w="3119"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CILSS</w:t>
            </w:r>
          </w:p>
        </w:tc>
        <w:tc>
          <w:tcPr>
            <w:tcW w:w="1393"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Burkina Faso</w:t>
            </w:r>
          </w:p>
        </w:tc>
        <w:tc>
          <w:tcPr>
            <w:tcW w:w="2615" w:type="dxa"/>
            <w:hideMark/>
          </w:tcPr>
          <w:p w:rsidR="00C03E62" w:rsidRPr="00B91B08" w:rsidRDefault="001174D8" w:rsidP="00C03E62">
            <w:pPr>
              <w:cnfStyle w:val="000000100000" w:firstRow="0" w:lastRow="0" w:firstColumn="0" w:lastColumn="0" w:oddVBand="0" w:evenVBand="0" w:oddHBand="1" w:evenHBand="0" w:firstRowFirstColumn="0" w:firstRowLastColumn="0" w:lastRowFirstColumn="0" w:lastRowLastColumn="0"/>
              <w:rPr>
                <w:rFonts w:eastAsia="Times New Roman" w:cs="Calibri"/>
                <w:sz w:val="18"/>
                <w:lang w:val="fr-FR" w:eastAsia="fr-FR"/>
              </w:rPr>
            </w:pPr>
            <w:hyperlink r:id="rId40" w:history="1">
              <w:r w:rsidR="00C03E62" w:rsidRPr="00B91B08">
                <w:rPr>
                  <w:rFonts w:eastAsia="Times New Roman" w:cs="Calibri"/>
                  <w:sz w:val="18"/>
                  <w:lang w:val="fr-FR" w:eastAsia="fr-FR"/>
                </w:rPr>
                <w:t xml:space="preserve">ourssino2002@yahoo.fr / </w:t>
              </w:r>
              <w:proofErr w:type="spellStart"/>
              <w:r w:rsidR="00C03E62" w:rsidRPr="00B91B08">
                <w:rPr>
                  <w:rFonts w:eastAsia="Times New Roman" w:cs="Calibri"/>
                  <w:sz w:val="18"/>
                  <w:lang w:val="fr-FR" w:eastAsia="fr-FR"/>
                </w:rPr>
                <w:t>Cell</w:t>
              </w:r>
              <w:proofErr w:type="spellEnd"/>
              <w:r w:rsidR="00C03E62" w:rsidRPr="00B91B08">
                <w:rPr>
                  <w:rFonts w:eastAsia="Times New Roman" w:cs="Calibri"/>
                  <w:sz w:val="18"/>
                  <w:lang w:val="fr-FR" w:eastAsia="fr-FR"/>
                </w:rPr>
                <w:t>: 78-45-23-11</w:t>
              </w:r>
            </w:hyperlink>
          </w:p>
        </w:tc>
      </w:tr>
      <w:tr w:rsidR="00B91B08" w:rsidRPr="00B91B08" w:rsidTr="00B91B08">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32</w:t>
            </w:r>
          </w:p>
        </w:tc>
        <w:tc>
          <w:tcPr>
            <w:tcW w:w="1984"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 xml:space="preserve">Ouédraogo </w:t>
            </w:r>
            <w:proofErr w:type="spellStart"/>
            <w:r w:rsidRPr="00B91B08">
              <w:rPr>
                <w:rFonts w:eastAsia="Times New Roman" w:cs="Calibri"/>
                <w:color w:val="000000"/>
                <w:sz w:val="18"/>
                <w:lang w:val="fr-FR" w:eastAsia="fr-FR"/>
              </w:rPr>
              <w:t>Nafissatou</w:t>
            </w:r>
            <w:proofErr w:type="spellEnd"/>
          </w:p>
        </w:tc>
        <w:tc>
          <w:tcPr>
            <w:tcW w:w="3119"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CILSS</w:t>
            </w:r>
          </w:p>
        </w:tc>
        <w:tc>
          <w:tcPr>
            <w:tcW w:w="1393"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Burkina Faso</w:t>
            </w:r>
          </w:p>
        </w:tc>
        <w:tc>
          <w:tcPr>
            <w:tcW w:w="2615" w:type="dxa"/>
            <w:hideMark/>
          </w:tcPr>
          <w:p w:rsidR="00C03E62" w:rsidRPr="00B91B08" w:rsidRDefault="001174D8" w:rsidP="00C03E62">
            <w:pPr>
              <w:cnfStyle w:val="000000010000" w:firstRow="0" w:lastRow="0" w:firstColumn="0" w:lastColumn="0" w:oddVBand="0" w:evenVBand="0" w:oddHBand="0" w:evenHBand="1" w:firstRowFirstColumn="0" w:firstRowLastColumn="0" w:lastRowFirstColumn="0" w:lastRowLastColumn="0"/>
              <w:rPr>
                <w:rFonts w:eastAsia="Times New Roman" w:cs="Calibri"/>
                <w:sz w:val="18"/>
                <w:lang w:val="fr-FR" w:eastAsia="fr-FR"/>
              </w:rPr>
            </w:pPr>
            <w:hyperlink r:id="rId41" w:history="1">
              <w:r w:rsidR="00C03E62" w:rsidRPr="00B91B08">
                <w:rPr>
                  <w:rFonts w:eastAsia="Times New Roman" w:cs="Calibri"/>
                  <w:sz w:val="18"/>
                  <w:lang w:val="fr-FR" w:eastAsia="fr-FR"/>
                </w:rPr>
                <w:t xml:space="preserve">nafissatououedraogo73@yahoo.fr / </w:t>
              </w:r>
              <w:proofErr w:type="spellStart"/>
              <w:r w:rsidR="00C03E62" w:rsidRPr="00B91B08">
                <w:rPr>
                  <w:rFonts w:eastAsia="Times New Roman" w:cs="Calibri"/>
                  <w:sz w:val="18"/>
                  <w:lang w:val="fr-FR" w:eastAsia="fr-FR"/>
                </w:rPr>
                <w:t>Cell</w:t>
              </w:r>
              <w:proofErr w:type="spellEnd"/>
              <w:r w:rsidR="00C03E62" w:rsidRPr="00B91B08">
                <w:rPr>
                  <w:rFonts w:eastAsia="Times New Roman" w:cs="Calibri"/>
                  <w:sz w:val="18"/>
                  <w:lang w:val="fr-FR" w:eastAsia="fr-FR"/>
                </w:rPr>
                <w:t xml:space="preserve"> : 72-00-98-02</w:t>
              </w:r>
            </w:hyperlink>
          </w:p>
        </w:tc>
      </w:tr>
    </w:tbl>
    <w:p w:rsidR="00C03E62" w:rsidRPr="00742FDF" w:rsidRDefault="00C03E62" w:rsidP="000E7935">
      <w:pPr>
        <w:jc w:val="center"/>
        <w:rPr>
          <w:rFonts w:ascii="Cambria" w:hAnsi="Cambria"/>
          <w:b/>
          <w:sz w:val="24"/>
          <w:szCs w:val="24"/>
          <w:lang w:val="fr-FR"/>
        </w:rPr>
      </w:pPr>
    </w:p>
    <w:sectPr w:rsidR="00C03E62" w:rsidRPr="00742FDF" w:rsidSect="006D4563">
      <w:headerReference w:type="default" r:id="rId42"/>
      <w:footerReference w:type="default" r:id="rId4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4D8" w:rsidRDefault="001174D8" w:rsidP="009C48FC">
      <w:pPr>
        <w:spacing w:after="0" w:line="240" w:lineRule="auto"/>
      </w:pPr>
      <w:r>
        <w:separator/>
      </w:r>
    </w:p>
  </w:endnote>
  <w:endnote w:type="continuationSeparator" w:id="0">
    <w:p w:rsidR="001174D8" w:rsidRDefault="001174D8" w:rsidP="009C4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160116"/>
      <w:docPartObj>
        <w:docPartGallery w:val="Page Numbers (Bottom of Page)"/>
        <w:docPartUnique/>
      </w:docPartObj>
    </w:sdtPr>
    <w:sdtEndPr>
      <w:rPr>
        <w:rFonts w:ascii="Cambria" w:hAnsi="Cambria"/>
        <w:noProof/>
        <w:color w:val="244061" w:themeColor="accent1" w:themeShade="80"/>
        <w:sz w:val="24"/>
      </w:rPr>
    </w:sdtEndPr>
    <w:sdtContent>
      <w:p w:rsidR="00F035CF" w:rsidRDefault="00790339">
        <w:pPr>
          <w:pStyle w:val="Footer"/>
          <w:jc w:val="center"/>
        </w:pPr>
        <w:r>
          <w:rPr>
            <w:noProof/>
            <w:lang w:val="fr-FR" w:eastAsia="fr-FR"/>
          </w:rPr>
          <mc:AlternateContent>
            <mc:Choice Requires="wps">
              <w:drawing>
                <wp:inline distT="0" distB="0" distL="0" distR="0">
                  <wp:extent cx="5467350" cy="45085"/>
                  <wp:effectExtent l="3810" t="5715" r="5715" b="6350"/>
                  <wp:docPr id="4"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" fillcolor="black" stroked="f">
                  <v:fill r:id="rId1" o:title="" type="pattern"/>
                  <w10:anchorlock/>
                </v:shape>
              </w:pict>
            </mc:Fallback>
          </mc:AlternateContent>
        </w:r>
      </w:p>
      <w:p w:rsidR="00F035CF" w:rsidRPr="00CD2A01" w:rsidRDefault="00F035CF" w:rsidP="008F2D51">
        <w:pPr>
          <w:pStyle w:val="Footer"/>
          <w:rPr>
            <w:rFonts w:ascii="Cambria" w:hAnsi="Cambria"/>
            <w:color w:val="244061" w:themeColor="accent1" w:themeShade="80"/>
            <w:sz w:val="24"/>
            <w:lang w:val="fr-FR"/>
          </w:rPr>
        </w:pPr>
        <w:r>
          <w:rPr>
            <w:rFonts w:ascii="Cambria" w:hAnsi="Cambria"/>
            <w:color w:val="244061" w:themeColor="accent1" w:themeShade="80"/>
            <w:sz w:val="24"/>
          </w:rPr>
          <w:tab/>
        </w:r>
        <w:r w:rsidRPr="00CD2A01">
          <w:rPr>
            <w:rFonts w:ascii="Cambria" w:hAnsi="Cambria"/>
            <w:color w:val="244061" w:themeColor="accent1" w:themeShade="80"/>
            <w:sz w:val="24"/>
            <w:lang w:val="fr-FR"/>
          </w:rPr>
          <w:t xml:space="preserve">- </w:t>
        </w:r>
        <w:r w:rsidR="00682A6B" w:rsidRPr="005F4AD1">
          <w:rPr>
            <w:rFonts w:ascii="Cambria" w:hAnsi="Cambria"/>
            <w:color w:val="244061" w:themeColor="accent1" w:themeShade="80"/>
            <w:sz w:val="24"/>
          </w:rPr>
          <w:fldChar w:fldCharType="begin"/>
        </w:r>
        <w:r w:rsidRPr="00CD2A01">
          <w:rPr>
            <w:rFonts w:ascii="Cambria" w:hAnsi="Cambria"/>
            <w:color w:val="244061" w:themeColor="accent1" w:themeShade="80"/>
            <w:sz w:val="24"/>
            <w:lang w:val="fr-FR"/>
          </w:rPr>
          <w:instrText xml:space="preserve"> PAGE    \* MERGEFORMAT </w:instrText>
        </w:r>
        <w:r w:rsidR="00682A6B" w:rsidRPr="005F4AD1">
          <w:rPr>
            <w:rFonts w:ascii="Cambria" w:hAnsi="Cambria"/>
            <w:color w:val="244061" w:themeColor="accent1" w:themeShade="80"/>
            <w:sz w:val="24"/>
          </w:rPr>
          <w:fldChar w:fldCharType="separate"/>
        </w:r>
        <w:r w:rsidR="008830A1">
          <w:rPr>
            <w:rFonts w:ascii="Cambria" w:hAnsi="Cambria"/>
            <w:noProof/>
            <w:color w:val="244061" w:themeColor="accent1" w:themeShade="80"/>
            <w:sz w:val="24"/>
            <w:lang w:val="fr-FR"/>
          </w:rPr>
          <w:t>1</w:t>
        </w:r>
        <w:r w:rsidR="00682A6B" w:rsidRPr="005F4AD1">
          <w:rPr>
            <w:rFonts w:ascii="Cambria" w:hAnsi="Cambria"/>
            <w:noProof/>
            <w:color w:val="244061" w:themeColor="accent1" w:themeShade="80"/>
            <w:sz w:val="24"/>
          </w:rPr>
          <w:fldChar w:fldCharType="end"/>
        </w:r>
        <w:r w:rsidRPr="00CD2A01">
          <w:rPr>
            <w:rFonts w:ascii="Cambria" w:hAnsi="Cambria"/>
            <w:noProof/>
            <w:color w:val="244061" w:themeColor="accent1" w:themeShade="80"/>
            <w:sz w:val="24"/>
            <w:lang w:val="fr-FR"/>
          </w:rPr>
          <w:t>-</w:t>
        </w:r>
        <w:r w:rsidRPr="00CD2A01">
          <w:rPr>
            <w:rFonts w:ascii="Cambria" w:hAnsi="Cambria"/>
            <w:noProof/>
            <w:color w:val="244061" w:themeColor="accent1" w:themeShade="80"/>
            <w:sz w:val="24"/>
            <w:lang w:val="fr-FR"/>
          </w:rPr>
          <w:tab/>
        </w:r>
      </w:p>
    </w:sdtContent>
  </w:sdt>
  <w:p w:rsidR="00B91B08" w:rsidRPr="00CD2A01" w:rsidRDefault="00F035CF" w:rsidP="005F4AD1">
    <w:pPr>
      <w:pStyle w:val="Footer"/>
      <w:tabs>
        <w:tab w:val="clear" w:pos="9072"/>
        <w:tab w:val="left" w:pos="4956"/>
        <w:tab w:val="left" w:pos="5664"/>
        <w:tab w:val="left" w:pos="6372"/>
      </w:tabs>
      <w:rPr>
        <w:lang w:val="fr-FR"/>
      </w:rPr>
    </w:pPr>
    <w:r w:rsidRPr="00CD2A01">
      <w:rPr>
        <w:lang w:val="fr-FR"/>
      </w:rPr>
      <w:tab/>
    </w:r>
  </w:p>
  <w:p w:rsidR="00F035CF" w:rsidRPr="00B91B08" w:rsidRDefault="00B91B08" w:rsidP="00B91B08">
    <w:pPr>
      <w:pStyle w:val="Footer"/>
      <w:tabs>
        <w:tab w:val="clear" w:pos="9072"/>
        <w:tab w:val="left" w:pos="4956"/>
        <w:tab w:val="left" w:pos="5664"/>
        <w:tab w:val="left" w:pos="6372"/>
      </w:tabs>
      <w:jc w:val="center"/>
      <w:rPr>
        <w:rFonts w:asciiTheme="majorHAnsi" w:hAnsiTheme="majorHAnsi"/>
        <w:color w:val="365F91" w:themeColor="accent1" w:themeShade="BF"/>
        <w:sz w:val="18"/>
        <w:lang w:val="fr-FR"/>
      </w:rPr>
    </w:pPr>
    <w:r w:rsidRPr="00B91B08">
      <w:rPr>
        <w:rFonts w:asciiTheme="majorHAnsi" w:hAnsiTheme="majorHAnsi"/>
        <w:b/>
        <w:color w:val="365F91" w:themeColor="accent1" w:themeShade="BF"/>
        <w:sz w:val="18"/>
        <w:lang w:val="fr-FR"/>
      </w:rPr>
      <w:t>Lien de téléchargement</w:t>
    </w:r>
    <w:r w:rsidR="00790339">
      <w:rPr>
        <w:rFonts w:asciiTheme="majorHAnsi" w:hAnsiTheme="majorHAnsi"/>
        <w:b/>
        <w:color w:val="365F91" w:themeColor="accent1" w:themeShade="BF"/>
        <w:sz w:val="18"/>
        <w:lang w:val="fr-FR"/>
      </w:rPr>
      <w:t xml:space="preserve"> </w:t>
    </w:r>
    <w:r>
      <w:rPr>
        <w:rFonts w:asciiTheme="majorHAnsi" w:hAnsiTheme="majorHAnsi"/>
        <w:color w:val="365F91" w:themeColor="accent1" w:themeShade="BF"/>
        <w:sz w:val="18"/>
        <w:lang w:val="fr-FR"/>
      </w:rPr>
      <w:t>de la documentation</w:t>
    </w:r>
    <w:r w:rsidRPr="00B91B08">
      <w:rPr>
        <w:rFonts w:asciiTheme="majorHAnsi" w:hAnsiTheme="majorHAnsi"/>
        <w:color w:val="365F91" w:themeColor="accent1" w:themeShade="BF"/>
        <w:sz w:val="18"/>
        <w:lang w:val="fr-FR"/>
      </w:rPr>
      <w:t>: www.hubrural.org/IMG/retraite2014.zip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4D8" w:rsidRDefault="001174D8" w:rsidP="009C48FC">
      <w:pPr>
        <w:spacing w:after="0" w:line="240" w:lineRule="auto"/>
      </w:pPr>
      <w:r>
        <w:separator/>
      </w:r>
    </w:p>
  </w:footnote>
  <w:footnote w:type="continuationSeparator" w:id="0">
    <w:p w:rsidR="001174D8" w:rsidRDefault="001174D8" w:rsidP="009C4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5CF" w:rsidRDefault="00790339">
    <w:pPr>
      <w:pStyle w:val="Header"/>
    </w:pPr>
    <w:r>
      <w:rPr>
        <w:noProof/>
        <w:lang w:val="fr-FR" w:eastAsia="fr-FR"/>
      </w:rPr>
      <mc:AlternateContent>
        <mc:Choice Requires="wps">
          <w:drawing>
            <wp:anchor distT="0" distB="0" distL="114300" distR="114300" simplePos="0" relativeHeight="251662335" behindDoc="0" locked="0" layoutInCell="1" allowOverlap="1">
              <wp:simplePos x="0" y="0"/>
              <wp:positionH relativeFrom="column">
                <wp:posOffset>-925830</wp:posOffset>
              </wp:positionH>
              <wp:positionV relativeFrom="paragraph">
                <wp:posOffset>-449580</wp:posOffset>
              </wp:positionV>
              <wp:extent cx="571500" cy="10833100"/>
              <wp:effectExtent l="0" t="0" r="0" b="63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10833100"/>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72.9pt;margin-top:-35.4pt;width:45pt;height:853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" fillcolor="#eaf1dd [662]" stroked="f" strokeweight="2pt">
              <v:path arrowok="t"/>
            </v:rect>
          </w:pict>
        </mc:Fallback>
      </mc:AlternateContent>
    </w:r>
    <w:r>
      <w:rPr>
        <w:noProof/>
        <w:lang w:val="fr-FR" w:eastAsia="fr-FR"/>
      </w:rPr>
      <mc:AlternateContent>
        <mc:Choice Requires="wps">
          <w:drawing>
            <wp:anchor distT="4294967293" distB="4294967293" distL="114300" distR="114300" simplePos="0" relativeHeight="251665408" behindDoc="0" locked="0" layoutInCell="1" allowOverlap="1">
              <wp:simplePos x="0" y="0"/>
              <wp:positionH relativeFrom="column">
                <wp:posOffset>-929640</wp:posOffset>
              </wp:positionH>
              <wp:positionV relativeFrom="paragraph">
                <wp:posOffset>31114</wp:posOffset>
              </wp:positionV>
              <wp:extent cx="7633970" cy="0"/>
              <wp:effectExtent l="0" t="19050" r="24130" b="3810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33970" cy="0"/>
                      </a:xfrm>
                      <a:prstGeom prst="line">
                        <a:avLst/>
                      </a:prstGeom>
                      <a:ln w="571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3.2pt,2.45pt" to="527.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" strokecolor="#243f60 [1604]" strokeweight="4.5pt">
              <o:lock v:ext="edit" shapetype="f"/>
            </v:line>
          </w:pict>
        </mc:Fallback>
      </mc:AlternateContent>
    </w:r>
    <w:r>
      <w:rPr>
        <w:noProof/>
        <w:lang w:val="fr-FR" w:eastAsia="fr-FR"/>
      </w:rPr>
      <mc:AlternateContent>
        <mc:Choice Requires="wps">
          <w:drawing>
            <wp:anchor distT="4294967293" distB="4294967293" distL="114300" distR="114300" simplePos="0" relativeHeight="251664384" behindDoc="0" locked="0" layoutInCell="1" allowOverlap="1">
              <wp:simplePos x="0" y="0"/>
              <wp:positionH relativeFrom="column">
                <wp:posOffset>-938530</wp:posOffset>
              </wp:positionH>
              <wp:positionV relativeFrom="paragraph">
                <wp:posOffset>57149</wp:posOffset>
              </wp:positionV>
              <wp:extent cx="7633970" cy="0"/>
              <wp:effectExtent l="0" t="19050" r="24130"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33970" cy="0"/>
                      </a:xfrm>
                      <a:prstGeom prst="line">
                        <a:avLst/>
                      </a:prstGeom>
                      <a:ln w="57150">
                        <a:solidFill>
                          <a:srgbClr val="FFFF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3.9pt,4.5pt" to="527.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" strokecolor="#ffff4b" strokeweight="4.5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D6D14"/>
    <w:multiLevelType w:val="hybridMultilevel"/>
    <w:tmpl w:val="DF6AA91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DF74305"/>
    <w:multiLevelType w:val="hybridMultilevel"/>
    <w:tmpl w:val="BB8A4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52B6A94"/>
    <w:multiLevelType w:val="hybridMultilevel"/>
    <w:tmpl w:val="F1F8430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6EC13106"/>
    <w:multiLevelType w:val="hybridMultilevel"/>
    <w:tmpl w:val="D75EBB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DB37FEC"/>
    <w:multiLevelType w:val="hybridMultilevel"/>
    <w:tmpl w:val="AADE80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B11D51"/>
    <w:multiLevelType w:val="hybridMultilevel"/>
    <w:tmpl w:val="C8FE491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5"/>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FC"/>
    <w:rsid w:val="00000CB9"/>
    <w:rsid w:val="00012DB6"/>
    <w:rsid w:val="00037D7A"/>
    <w:rsid w:val="00053395"/>
    <w:rsid w:val="000631DF"/>
    <w:rsid w:val="00067831"/>
    <w:rsid w:val="000818E7"/>
    <w:rsid w:val="000B3A29"/>
    <w:rsid w:val="000D0386"/>
    <w:rsid w:val="000D468F"/>
    <w:rsid w:val="000D48FC"/>
    <w:rsid w:val="000D577D"/>
    <w:rsid w:val="000E34F5"/>
    <w:rsid w:val="000E593B"/>
    <w:rsid w:val="000E7615"/>
    <w:rsid w:val="000E7935"/>
    <w:rsid w:val="001174D8"/>
    <w:rsid w:val="00160695"/>
    <w:rsid w:val="00163C50"/>
    <w:rsid w:val="0017723B"/>
    <w:rsid w:val="001856E7"/>
    <w:rsid w:val="001D1B4B"/>
    <w:rsid w:val="001D22EB"/>
    <w:rsid w:val="001F0B7F"/>
    <w:rsid w:val="001F3A8F"/>
    <w:rsid w:val="001F5C9C"/>
    <w:rsid w:val="00203463"/>
    <w:rsid w:val="002125B6"/>
    <w:rsid w:val="00213416"/>
    <w:rsid w:val="00224D4E"/>
    <w:rsid w:val="00241D02"/>
    <w:rsid w:val="002440B5"/>
    <w:rsid w:val="00247A92"/>
    <w:rsid w:val="002540BD"/>
    <w:rsid w:val="002A22C4"/>
    <w:rsid w:val="002B1E0E"/>
    <w:rsid w:val="002E27AC"/>
    <w:rsid w:val="002E6E13"/>
    <w:rsid w:val="00333CAA"/>
    <w:rsid w:val="00340184"/>
    <w:rsid w:val="00351984"/>
    <w:rsid w:val="00353A26"/>
    <w:rsid w:val="003721AD"/>
    <w:rsid w:val="003A212C"/>
    <w:rsid w:val="003B1A12"/>
    <w:rsid w:val="003C6AF2"/>
    <w:rsid w:val="003D6A5A"/>
    <w:rsid w:val="003F6428"/>
    <w:rsid w:val="00400A47"/>
    <w:rsid w:val="004402BC"/>
    <w:rsid w:val="004408D5"/>
    <w:rsid w:val="00455EAB"/>
    <w:rsid w:val="00463E31"/>
    <w:rsid w:val="004B6B03"/>
    <w:rsid w:val="004B6DFE"/>
    <w:rsid w:val="004C488B"/>
    <w:rsid w:val="004D6FB5"/>
    <w:rsid w:val="004F30A7"/>
    <w:rsid w:val="005119A0"/>
    <w:rsid w:val="00575403"/>
    <w:rsid w:val="005768F8"/>
    <w:rsid w:val="00580365"/>
    <w:rsid w:val="00592315"/>
    <w:rsid w:val="005D1AD4"/>
    <w:rsid w:val="005D5F65"/>
    <w:rsid w:val="005E1D39"/>
    <w:rsid w:val="005F3AFD"/>
    <w:rsid w:val="005F4AD1"/>
    <w:rsid w:val="00616BBC"/>
    <w:rsid w:val="00626375"/>
    <w:rsid w:val="00630C1F"/>
    <w:rsid w:val="006404DD"/>
    <w:rsid w:val="00643641"/>
    <w:rsid w:val="00657602"/>
    <w:rsid w:val="006619F7"/>
    <w:rsid w:val="00676AB1"/>
    <w:rsid w:val="00682A6B"/>
    <w:rsid w:val="00694EA7"/>
    <w:rsid w:val="006A0377"/>
    <w:rsid w:val="006B05A8"/>
    <w:rsid w:val="006C28D2"/>
    <w:rsid w:val="006C6BA8"/>
    <w:rsid w:val="006D4563"/>
    <w:rsid w:val="006F0956"/>
    <w:rsid w:val="006F732C"/>
    <w:rsid w:val="00742FDF"/>
    <w:rsid w:val="00756C68"/>
    <w:rsid w:val="00757C35"/>
    <w:rsid w:val="00763FFD"/>
    <w:rsid w:val="0077398B"/>
    <w:rsid w:val="0077655B"/>
    <w:rsid w:val="0078066C"/>
    <w:rsid w:val="00790339"/>
    <w:rsid w:val="007A71BA"/>
    <w:rsid w:val="007C5102"/>
    <w:rsid w:val="007C7293"/>
    <w:rsid w:val="007F6195"/>
    <w:rsid w:val="00812FC2"/>
    <w:rsid w:val="00832480"/>
    <w:rsid w:val="00845F53"/>
    <w:rsid w:val="00854C2C"/>
    <w:rsid w:val="00857B47"/>
    <w:rsid w:val="008830A1"/>
    <w:rsid w:val="00896808"/>
    <w:rsid w:val="00896A03"/>
    <w:rsid w:val="008C3FB3"/>
    <w:rsid w:val="008D4A22"/>
    <w:rsid w:val="008E2D60"/>
    <w:rsid w:val="008F2D51"/>
    <w:rsid w:val="009262A6"/>
    <w:rsid w:val="00937213"/>
    <w:rsid w:val="00957966"/>
    <w:rsid w:val="00961F0F"/>
    <w:rsid w:val="009C1306"/>
    <w:rsid w:val="009C17C0"/>
    <w:rsid w:val="009C48FC"/>
    <w:rsid w:val="009D612F"/>
    <w:rsid w:val="00A57492"/>
    <w:rsid w:val="00A724BE"/>
    <w:rsid w:val="00A80AF9"/>
    <w:rsid w:val="00A944E8"/>
    <w:rsid w:val="00AC3A35"/>
    <w:rsid w:val="00AD5FE9"/>
    <w:rsid w:val="00AE0897"/>
    <w:rsid w:val="00B01273"/>
    <w:rsid w:val="00B0305D"/>
    <w:rsid w:val="00B219A5"/>
    <w:rsid w:val="00B2343A"/>
    <w:rsid w:val="00B472F8"/>
    <w:rsid w:val="00B52B55"/>
    <w:rsid w:val="00B54021"/>
    <w:rsid w:val="00B63ABF"/>
    <w:rsid w:val="00B84825"/>
    <w:rsid w:val="00B91B08"/>
    <w:rsid w:val="00B95C26"/>
    <w:rsid w:val="00BC0FBE"/>
    <w:rsid w:val="00BC2A76"/>
    <w:rsid w:val="00BC51DC"/>
    <w:rsid w:val="00BC6729"/>
    <w:rsid w:val="00BD430F"/>
    <w:rsid w:val="00BE18E3"/>
    <w:rsid w:val="00BF515C"/>
    <w:rsid w:val="00C03E62"/>
    <w:rsid w:val="00C26410"/>
    <w:rsid w:val="00C3512C"/>
    <w:rsid w:val="00C52270"/>
    <w:rsid w:val="00C7464C"/>
    <w:rsid w:val="00CB7BD0"/>
    <w:rsid w:val="00CD2A01"/>
    <w:rsid w:val="00CE2B78"/>
    <w:rsid w:val="00D07643"/>
    <w:rsid w:val="00D22E85"/>
    <w:rsid w:val="00D3064A"/>
    <w:rsid w:val="00D944CE"/>
    <w:rsid w:val="00DA67BD"/>
    <w:rsid w:val="00DD2A78"/>
    <w:rsid w:val="00DD3F85"/>
    <w:rsid w:val="00DD62D6"/>
    <w:rsid w:val="00DF1493"/>
    <w:rsid w:val="00DF5D94"/>
    <w:rsid w:val="00E12771"/>
    <w:rsid w:val="00E462AA"/>
    <w:rsid w:val="00E74192"/>
    <w:rsid w:val="00E80317"/>
    <w:rsid w:val="00E85A53"/>
    <w:rsid w:val="00EF4662"/>
    <w:rsid w:val="00F035CF"/>
    <w:rsid w:val="00F1351C"/>
    <w:rsid w:val="00F42B3E"/>
    <w:rsid w:val="00F459F5"/>
    <w:rsid w:val="00F54686"/>
    <w:rsid w:val="00F72196"/>
    <w:rsid w:val="00F77B3E"/>
    <w:rsid w:val="00FB6340"/>
    <w:rsid w:val="00FD1839"/>
    <w:rsid w:val="00FE6EE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8FC"/>
    <w:rPr>
      <w:rFonts w:ascii="Calibri" w:eastAsia="Calibri" w:hAnsi="Calibri" w:cs="Times New Roman"/>
      <w:lang w:val="en-ZA"/>
    </w:rPr>
  </w:style>
  <w:style w:type="paragraph" w:styleId="Heading1">
    <w:name w:val="heading 1"/>
    <w:basedOn w:val="Normal"/>
    <w:link w:val="Heading1Char"/>
    <w:uiPriority w:val="9"/>
    <w:qFormat/>
    <w:rsid w:val="009C48FC"/>
    <w:pPr>
      <w:spacing w:before="100" w:beforeAutospacing="1" w:after="100" w:afterAutospacing="1" w:line="240" w:lineRule="auto"/>
      <w:outlineLvl w:val="0"/>
    </w:pPr>
    <w:rPr>
      <w:rFonts w:ascii="Times New Roman" w:eastAsia="Times New Roman" w:hAnsi="Times New Roman"/>
      <w:b/>
      <w:bCs/>
      <w:kern w:val="36"/>
      <w:sz w:val="48"/>
      <w:szCs w:val="48"/>
      <w:lang w:eastAsia="en-ZA"/>
    </w:rPr>
  </w:style>
  <w:style w:type="paragraph" w:styleId="Heading2">
    <w:name w:val="heading 2"/>
    <w:basedOn w:val="Normal"/>
    <w:next w:val="Normal"/>
    <w:link w:val="Heading2Char"/>
    <w:uiPriority w:val="9"/>
    <w:unhideWhenUsed/>
    <w:qFormat/>
    <w:rsid w:val="005119A0"/>
    <w:pPr>
      <w:keepNext/>
      <w:spacing w:before="240" w:after="60"/>
      <w:outlineLvl w:val="1"/>
    </w:pPr>
    <w:rPr>
      <w:rFonts w:ascii="Cambria" w:eastAsia="Times New Roman" w:hAnsi="Cambria"/>
      <w:b/>
      <w:bCs/>
      <w:i/>
      <w:iCs/>
      <w:color w:val="53682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8FC"/>
    <w:rPr>
      <w:rFonts w:ascii="Times New Roman" w:eastAsia="Times New Roman" w:hAnsi="Times New Roman" w:cs="Times New Roman"/>
      <w:b/>
      <w:bCs/>
      <w:kern w:val="36"/>
      <w:sz w:val="48"/>
      <w:szCs w:val="48"/>
      <w:lang w:val="en-ZA" w:eastAsia="en-ZA"/>
    </w:rPr>
  </w:style>
  <w:style w:type="character" w:customStyle="1" w:styleId="Heading2Char">
    <w:name w:val="Heading 2 Char"/>
    <w:basedOn w:val="DefaultParagraphFont"/>
    <w:link w:val="Heading2"/>
    <w:uiPriority w:val="9"/>
    <w:rsid w:val="005119A0"/>
    <w:rPr>
      <w:rFonts w:ascii="Cambria" w:eastAsia="Times New Roman" w:hAnsi="Cambria" w:cs="Times New Roman"/>
      <w:b/>
      <w:bCs/>
      <w:i/>
      <w:iCs/>
      <w:color w:val="53682A"/>
      <w:sz w:val="28"/>
      <w:szCs w:val="28"/>
      <w:lang w:val="en-ZA"/>
    </w:rPr>
  </w:style>
  <w:style w:type="paragraph" w:styleId="FootnoteText">
    <w:name w:val="footnote text"/>
    <w:basedOn w:val="Normal"/>
    <w:link w:val="FootnoteTextChar"/>
    <w:uiPriority w:val="99"/>
    <w:semiHidden/>
    <w:unhideWhenUsed/>
    <w:rsid w:val="009C48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48FC"/>
    <w:rPr>
      <w:rFonts w:ascii="Calibri" w:eastAsia="Calibri" w:hAnsi="Calibri" w:cs="Times New Roman"/>
      <w:sz w:val="20"/>
      <w:szCs w:val="20"/>
      <w:lang w:val="en-ZA"/>
    </w:rPr>
  </w:style>
  <w:style w:type="character" w:styleId="FootnoteReference">
    <w:name w:val="footnote reference"/>
    <w:basedOn w:val="DefaultParagraphFont"/>
    <w:uiPriority w:val="99"/>
    <w:semiHidden/>
    <w:unhideWhenUsed/>
    <w:rsid w:val="009C48FC"/>
    <w:rPr>
      <w:vertAlign w:val="superscript"/>
    </w:rPr>
  </w:style>
  <w:style w:type="paragraph" w:styleId="ListParagraph">
    <w:name w:val="List Paragraph"/>
    <w:aliases w:val="Bullets"/>
    <w:basedOn w:val="Normal"/>
    <w:link w:val="ListParagraphChar1"/>
    <w:uiPriority w:val="34"/>
    <w:qFormat/>
    <w:rsid w:val="009C48FC"/>
    <w:pPr>
      <w:spacing w:before="100" w:beforeAutospacing="1" w:after="100" w:afterAutospacing="1" w:line="360" w:lineRule="auto"/>
      <w:ind w:left="340"/>
      <w:contextualSpacing/>
      <w:jc w:val="both"/>
    </w:pPr>
    <w:rPr>
      <w:lang w:val="fr-FR"/>
    </w:rPr>
  </w:style>
  <w:style w:type="table" w:styleId="TableGrid">
    <w:name w:val="Table Grid"/>
    <w:basedOn w:val="TableNormal"/>
    <w:uiPriority w:val="59"/>
    <w:rsid w:val="00D07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5">
    <w:name w:val="Medium Shading 1 Accent 5"/>
    <w:basedOn w:val="TableNormal"/>
    <w:uiPriority w:val="63"/>
    <w:rsid w:val="00F42B3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BC5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1DC"/>
    <w:rPr>
      <w:rFonts w:ascii="Tahoma" w:eastAsia="Calibri" w:hAnsi="Tahoma" w:cs="Tahoma"/>
      <w:sz w:val="16"/>
      <w:szCs w:val="16"/>
      <w:lang w:val="en-ZA"/>
    </w:rPr>
  </w:style>
  <w:style w:type="paragraph" w:customStyle="1" w:styleId="yiv1525939006msolistparagraph">
    <w:name w:val="yiv1525939006msolistparagraph"/>
    <w:basedOn w:val="Normal"/>
    <w:rsid w:val="00BC51DC"/>
    <w:pPr>
      <w:spacing w:before="100" w:beforeAutospacing="1" w:after="100" w:afterAutospacing="1" w:line="240" w:lineRule="auto"/>
    </w:pPr>
    <w:rPr>
      <w:rFonts w:ascii="Times New Roman" w:eastAsia="Times New Roman" w:hAnsi="Times New Roman"/>
      <w:sz w:val="24"/>
      <w:szCs w:val="24"/>
      <w:lang w:val="fr-FR" w:eastAsia="fr-FR"/>
    </w:rPr>
  </w:style>
  <w:style w:type="character" w:styleId="Hyperlink">
    <w:name w:val="Hyperlink"/>
    <w:basedOn w:val="DefaultParagraphFont"/>
    <w:uiPriority w:val="99"/>
    <w:unhideWhenUsed/>
    <w:rsid w:val="00BC51DC"/>
    <w:rPr>
      <w:color w:val="0000FF" w:themeColor="hyperlink"/>
      <w:u w:val="single"/>
    </w:rPr>
  </w:style>
  <w:style w:type="paragraph" w:styleId="Header">
    <w:name w:val="header"/>
    <w:basedOn w:val="Normal"/>
    <w:link w:val="HeaderChar"/>
    <w:uiPriority w:val="99"/>
    <w:unhideWhenUsed/>
    <w:rsid w:val="00694E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4EA7"/>
    <w:rPr>
      <w:rFonts w:ascii="Calibri" w:eastAsia="Calibri" w:hAnsi="Calibri" w:cs="Times New Roman"/>
      <w:lang w:val="en-ZA"/>
    </w:rPr>
  </w:style>
  <w:style w:type="paragraph" w:styleId="Footer">
    <w:name w:val="footer"/>
    <w:basedOn w:val="Normal"/>
    <w:link w:val="FooterChar"/>
    <w:uiPriority w:val="99"/>
    <w:unhideWhenUsed/>
    <w:rsid w:val="00694E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4EA7"/>
    <w:rPr>
      <w:rFonts w:ascii="Calibri" w:eastAsia="Calibri" w:hAnsi="Calibri" w:cs="Times New Roman"/>
      <w:lang w:val="en-ZA"/>
    </w:rPr>
  </w:style>
  <w:style w:type="table" w:styleId="MediumGrid1-Accent5">
    <w:name w:val="Medium Grid 1 Accent 5"/>
    <w:basedOn w:val="TableNormal"/>
    <w:uiPriority w:val="67"/>
    <w:rsid w:val="003F642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ListParagraphChar1">
    <w:name w:val="List Paragraph Char1"/>
    <w:aliases w:val="Bullets Char"/>
    <w:link w:val="ListParagraph"/>
    <w:uiPriority w:val="34"/>
    <w:rsid w:val="00AD5FE9"/>
    <w:rPr>
      <w:rFonts w:ascii="Calibri" w:eastAsia="Calibri" w:hAnsi="Calibri" w:cs="Times New Roman"/>
    </w:rPr>
  </w:style>
  <w:style w:type="character" w:customStyle="1" w:styleId="ListParagraphChar">
    <w:name w:val="List Paragraph Char"/>
    <w:basedOn w:val="DefaultParagraphFont"/>
    <w:link w:val="ListParagraph1"/>
    <w:uiPriority w:val="34"/>
    <w:locked/>
    <w:rsid w:val="00AD5FE9"/>
    <w:rPr>
      <w:rFonts w:ascii="Calibri" w:eastAsia="Times New Roman" w:hAnsi="Calibri"/>
    </w:rPr>
  </w:style>
  <w:style w:type="paragraph" w:customStyle="1" w:styleId="ListParagraph1">
    <w:name w:val="List Paragraph1"/>
    <w:basedOn w:val="Normal"/>
    <w:link w:val="ListParagraphChar"/>
    <w:uiPriority w:val="34"/>
    <w:qFormat/>
    <w:rsid w:val="00AD5FE9"/>
    <w:pPr>
      <w:ind w:left="720"/>
      <w:contextualSpacing/>
    </w:pPr>
    <w:rPr>
      <w:rFonts w:eastAsia="Times New Roman" w:cstheme="minorBidi"/>
      <w:lang w:val="fr-FR"/>
    </w:rPr>
  </w:style>
  <w:style w:type="character" w:styleId="CommentReference">
    <w:name w:val="annotation reference"/>
    <w:basedOn w:val="DefaultParagraphFont"/>
    <w:uiPriority w:val="99"/>
    <w:semiHidden/>
    <w:unhideWhenUsed/>
    <w:rsid w:val="002440B5"/>
    <w:rPr>
      <w:sz w:val="16"/>
      <w:szCs w:val="16"/>
    </w:rPr>
  </w:style>
  <w:style w:type="paragraph" w:styleId="CommentText">
    <w:name w:val="annotation text"/>
    <w:basedOn w:val="Normal"/>
    <w:link w:val="CommentTextChar"/>
    <w:uiPriority w:val="99"/>
    <w:semiHidden/>
    <w:unhideWhenUsed/>
    <w:rsid w:val="002440B5"/>
    <w:pPr>
      <w:spacing w:line="240" w:lineRule="auto"/>
    </w:pPr>
    <w:rPr>
      <w:sz w:val="20"/>
      <w:szCs w:val="20"/>
    </w:rPr>
  </w:style>
  <w:style w:type="character" w:customStyle="1" w:styleId="CommentTextChar">
    <w:name w:val="Comment Text Char"/>
    <w:basedOn w:val="DefaultParagraphFont"/>
    <w:link w:val="CommentText"/>
    <w:uiPriority w:val="99"/>
    <w:semiHidden/>
    <w:rsid w:val="002440B5"/>
    <w:rPr>
      <w:rFonts w:ascii="Calibri" w:eastAsia="Calibri" w:hAnsi="Calibri"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2440B5"/>
    <w:rPr>
      <w:b/>
      <w:bCs/>
    </w:rPr>
  </w:style>
  <w:style w:type="character" w:customStyle="1" w:styleId="CommentSubjectChar">
    <w:name w:val="Comment Subject Char"/>
    <w:basedOn w:val="CommentTextChar"/>
    <w:link w:val="CommentSubject"/>
    <w:uiPriority w:val="99"/>
    <w:semiHidden/>
    <w:rsid w:val="002440B5"/>
    <w:rPr>
      <w:rFonts w:ascii="Calibri" w:eastAsia="Calibri" w:hAnsi="Calibri" w:cs="Times New Roman"/>
      <w:b/>
      <w:bCs/>
      <w:sz w:val="20"/>
      <w:szCs w:val="20"/>
      <w:lang w:val="en-ZA"/>
    </w:rPr>
  </w:style>
  <w:style w:type="paragraph" w:customStyle="1" w:styleId="Listecouleur-Accent11">
    <w:name w:val="Liste couleur - Accent 11"/>
    <w:basedOn w:val="Normal"/>
    <w:uiPriority w:val="34"/>
    <w:qFormat/>
    <w:rsid w:val="00333CAA"/>
    <w:pPr>
      <w:spacing w:after="0" w:line="240" w:lineRule="auto"/>
      <w:ind w:left="708"/>
    </w:pPr>
    <w:rPr>
      <w:rFonts w:ascii="Times New Roman" w:eastAsia="Times New Roman" w:hAnsi="Times New Roman"/>
      <w:sz w:val="24"/>
      <w:szCs w:val="24"/>
      <w:lang w:val="fr-FR" w:eastAsia="fr-FR"/>
    </w:rPr>
  </w:style>
  <w:style w:type="table" w:styleId="LightShading-Accent3">
    <w:name w:val="Light Shading Accent 3"/>
    <w:basedOn w:val="TableNormal"/>
    <w:uiPriority w:val="60"/>
    <w:rsid w:val="00C03E6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C03E6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List-Accent6">
    <w:name w:val="Light List Accent 6"/>
    <w:basedOn w:val="TableNormal"/>
    <w:uiPriority w:val="61"/>
    <w:rsid w:val="00C03E6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5">
    <w:name w:val="Light Grid Accent 5"/>
    <w:basedOn w:val="TableNormal"/>
    <w:uiPriority w:val="62"/>
    <w:rsid w:val="00B91B0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8FC"/>
    <w:rPr>
      <w:rFonts w:ascii="Calibri" w:eastAsia="Calibri" w:hAnsi="Calibri" w:cs="Times New Roman"/>
      <w:lang w:val="en-ZA"/>
    </w:rPr>
  </w:style>
  <w:style w:type="paragraph" w:styleId="Heading1">
    <w:name w:val="heading 1"/>
    <w:basedOn w:val="Normal"/>
    <w:link w:val="Heading1Char"/>
    <w:uiPriority w:val="9"/>
    <w:qFormat/>
    <w:rsid w:val="009C48FC"/>
    <w:pPr>
      <w:spacing w:before="100" w:beforeAutospacing="1" w:after="100" w:afterAutospacing="1" w:line="240" w:lineRule="auto"/>
      <w:outlineLvl w:val="0"/>
    </w:pPr>
    <w:rPr>
      <w:rFonts w:ascii="Times New Roman" w:eastAsia="Times New Roman" w:hAnsi="Times New Roman"/>
      <w:b/>
      <w:bCs/>
      <w:kern w:val="36"/>
      <w:sz w:val="48"/>
      <w:szCs w:val="48"/>
      <w:lang w:eastAsia="en-ZA"/>
    </w:rPr>
  </w:style>
  <w:style w:type="paragraph" w:styleId="Heading2">
    <w:name w:val="heading 2"/>
    <w:basedOn w:val="Normal"/>
    <w:next w:val="Normal"/>
    <w:link w:val="Heading2Char"/>
    <w:uiPriority w:val="9"/>
    <w:unhideWhenUsed/>
    <w:qFormat/>
    <w:rsid w:val="005119A0"/>
    <w:pPr>
      <w:keepNext/>
      <w:spacing w:before="240" w:after="60"/>
      <w:outlineLvl w:val="1"/>
    </w:pPr>
    <w:rPr>
      <w:rFonts w:ascii="Cambria" w:eastAsia="Times New Roman" w:hAnsi="Cambria"/>
      <w:b/>
      <w:bCs/>
      <w:i/>
      <w:iCs/>
      <w:color w:val="53682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8FC"/>
    <w:rPr>
      <w:rFonts w:ascii="Times New Roman" w:eastAsia="Times New Roman" w:hAnsi="Times New Roman" w:cs="Times New Roman"/>
      <w:b/>
      <w:bCs/>
      <w:kern w:val="36"/>
      <w:sz w:val="48"/>
      <w:szCs w:val="48"/>
      <w:lang w:val="en-ZA" w:eastAsia="en-ZA"/>
    </w:rPr>
  </w:style>
  <w:style w:type="character" w:customStyle="1" w:styleId="Heading2Char">
    <w:name w:val="Heading 2 Char"/>
    <w:basedOn w:val="DefaultParagraphFont"/>
    <w:link w:val="Heading2"/>
    <w:uiPriority w:val="9"/>
    <w:rsid w:val="005119A0"/>
    <w:rPr>
      <w:rFonts w:ascii="Cambria" w:eastAsia="Times New Roman" w:hAnsi="Cambria" w:cs="Times New Roman"/>
      <w:b/>
      <w:bCs/>
      <w:i/>
      <w:iCs/>
      <w:color w:val="53682A"/>
      <w:sz w:val="28"/>
      <w:szCs w:val="28"/>
      <w:lang w:val="en-ZA"/>
    </w:rPr>
  </w:style>
  <w:style w:type="paragraph" w:styleId="FootnoteText">
    <w:name w:val="footnote text"/>
    <w:basedOn w:val="Normal"/>
    <w:link w:val="FootnoteTextChar"/>
    <w:uiPriority w:val="99"/>
    <w:semiHidden/>
    <w:unhideWhenUsed/>
    <w:rsid w:val="009C48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48FC"/>
    <w:rPr>
      <w:rFonts w:ascii="Calibri" w:eastAsia="Calibri" w:hAnsi="Calibri" w:cs="Times New Roman"/>
      <w:sz w:val="20"/>
      <w:szCs w:val="20"/>
      <w:lang w:val="en-ZA"/>
    </w:rPr>
  </w:style>
  <w:style w:type="character" w:styleId="FootnoteReference">
    <w:name w:val="footnote reference"/>
    <w:basedOn w:val="DefaultParagraphFont"/>
    <w:uiPriority w:val="99"/>
    <w:semiHidden/>
    <w:unhideWhenUsed/>
    <w:rsid w:val="009C48FC"/>
    <w:rPr>
      <w:vertAlign w:val="superscript"/>
    </w:rPr>
  </w:style>
  <w:style w:type="paragraph" w:styleId="ListParagraph">
    <w:name w:val="List Paragraph"/>
    <w:aliases w:val="Bullets"/>
    <w:basedOn w:val="Normal"/>
    <w:link w:val="ListParagraphChar1"/>
    <w:uiPriority w:val="34"/>
    <w:qFormat/>
    <w:rsid w:val="009C48FC"/>
    <w:pPr>
      <w:spacing w:before="100" w:beforeAutospacing="1" w:after="100" w:afterAutospacing="1" w:line="360" w:lineRule="auto"/>
      <w:ind w:left="340"/>
      <w:contextualSpacing/>
      <w:jc w:val="both"/>
    </w:pPr>
    <w:rPr>
      <w:lang w:val="fr-FR"/>
    </w:rPr>
  </w:style>
  <w:style w:type="table" w:styleId="TableGrid">
    <w:name w:val="Table Grid"/>
    <w:basedOn w:val="TableNormal"/>
    <w:uiPriority w:val="59"/>
    <w:rsid w:val="00D07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5">
    <w:name w:val="Medium Shading 1 Accent 5"/>
    <w:basedOn w:val="TableNormal"/>
    <w:uiPriority w:val="63"/>
    <w:rsid w:val="00F42B3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BC5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1DC"/>
    <w:rPr>
      <w:rFonts w:ascii="Tahoma" w:eastAsia="Calibri" w:hAnsi="Tahoma" w:cs="Tahoma"/>
      <w:sz w:val="16"/>
      <w:szCs w:val="16"/>
      <w:lang w:val="en-ZA"/>
    </w:rPr>
  </w:style>
  <w:style w:type="paragraph" w:customStyle="1" w:styleId="yiv1525939006msolistparagraph">
    <w:name w:val="yiv1525939006msolistparagraph"/>
    <w:basedOn w:val="Normal"/>
    <w:rsid w:val="00BC51DC"/>
    <w:pPr>
      <w:spacing w:before="100" w:beforeAutospacing="1" w:after="100" w:afterAutospacing="1" w:line="240" w:lineRule="auto"/>
    </w:pPr>
    <w:rPr>
      <w:rFonts w:ascii="Times New Roman" w:eastAsia="Times New Roman" w:hAnsi="Times New Roman"/>
      <w:sz w:val="24"/>
      <w:szCs w:val="24"/>
      <w:lang w:val="fr-FR" w:eastAsia="fr-FR"/>
    </w:rPr>
  </w:style>
  <w:style w:type="character" w:styleId="Hyperlink">
    <w:name w:val="Hyperlink"/>
    <w:basedOn w:val="DefaultParagraphFont"/>
    <w:uiPriority w:val="99"/>
    <w:unhideWhenUsed/>
    <w:rsid w:val="00BC51DC"/>
    <w:rPr>
      <w:color w:val="0000FF" w:themeColor="hyperlink"/>
      <w:u w:val="single"/>
    </w:rPr>
  </w:style>
  <w:style w:type="paragraph" w:styleId="Header">
    <w:name w:val="header"/>
    <w:basedOn w:val="Normal"/>
    <w:link w:val="HeaderChar"/>
    <w:uiPriority w:val="99"/>
    <w:unhideWhenUsed/>
    <w:rsid w:val="00694E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4EA7"/>
    <w:rPr>
      <w:rFonts w:ascii="Calibri" w:eastAsia="Calibri" w:hAnsi="Calibri" w:cs="Times New Roman"/>
      <w:lang w:val="en-ZA"/>
    </w:rPr>
  </w:style>
  <w:style w:type="paragraph" w:styleId="Footer">
    <w:name w:val="footer"/>
    <w:basedOn w:val="Normal"/>
    <w:link w:val="FooterChar"/>
    <w:uiPriority w:val="99"/>
    <w:unhideWhenUsed/>
    <w:rsid w:val="00694E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4EA7"/>
    <w:rPr>
      <w:rFonts w:ascii="Calibri" w:eastAsia="Calibri" w:hAnsi="Calibri" w:cs="Times New Roman"/>
      <w:lang w:val="en-ZA"/>
    </w:rPr>
  </w:style>
  <w:style w:type="table" w:styleId="MediumGrid1-Accent5">
    <w:name w:val="Medium Grid 1 Accent 5"/>
    <w:basedOn w:val="TableNormal"/>
    <w:uiPriority w:val="67"/>
    <w:rsid w:val="003F642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ListParagraphChar1">
    <w:name w:val="List Paragraph Char1"/>
    <w:aliases w:val="Bullets Char"/>
    <w:link w:val="ListParagraph"/>
    <w:uiPriority w:val="34"/>
    <w:rsid w:val="00AD5FE9"/>
    <w:rPr>
      <w:rFonts w:ascii="Calibri" w:eastAsia="Calibri" w:hAnsi="Calibri" w:cs="Times New Roman"/>
    </w:rPr>
  </w:style>
  <w:style w:type="character" w:customStyle="1" w:styleId="ListParagraphChar">
    <w:name w:val="List Paragraph Char"/>
    <w:basedOn w:val="DefaultParagraphFont"/>
    <w:link w:val="ListParagraph1"/>
    <w:uiPriority w:val="34"/>
    <w:locked/>
    <w:rsid w:val="00AD5FE9"/>
    <w:rPr>
      <w:rFonts w:ascii="Calibri" w:eastAsia="Times New Roman" w:hAnsi="Calibri"/>
    </w:rPr>
  </w:style>
  <w:style w:type="paragraph" w:customStyle="1" w:styleId="ListParagraph1">
    <w:name w:val="List Paragraph1"/>
    <w:basedOn w:val="Normal"/>
    <w:link w:val="ListParagraphChar"/>
    <w:uiPriority w:val="34"/>
    <w:qFormat/>
    <w:rsid w:val="00AD5FE9"/>
    <w:pPr>
      <w:ind w:left="720"/>
      <w:contextualSpacing/>
    </w:pPr>
    <w:rPr>
      <w:rFonts w:eastAsia="Times New Roman" w:cstheme="minorBidi"/>
      <w:lang w:val="fr-FR"/>
    </w:rPr>
  </w:style>
  <w:style w:type="character" w:styleId="CommentReference">
    <w:name w:val="annotation reference"/>
    <w:basedOn w:val="DefaultParagraphFont"/>
    <w:uiPriority w:val="99"/>
    <w:semiHidden/>
    <w:unhideWhenUsed/>
    <w:rsid w:val="002440B5"/>
    <w:rPr>
      <w:sz w:val="16"/>
      <w:szCs w:val="16"/>
    </w:rPr>
  </w:style>
  <w:style w:type="paragraph" w:styleId="CommentText">
    <w:name w:val="annotation text"/>
    <w:basedOn w:val="Normal"/>
    <w:link w:val="CommentTextChar"/>
    <w:uiPriority w:val="99"/>
    <w:semiHidden/>
    <w:unhideWhenUsed/>
    <w:rsid w:val="002440B5"/>
    <w:pPr>
      <w:spacing w:line="240" w:lineRule="auto"/>
    </w:pPr>
    <w:rPr>
      <w:sz w:val="20"/>
      <w:szCs w:val="20"/>
    </w:rPr>
  </w:style>
  <w:style w:type="character" w:customStyle="1" w:styleId="CommentTextChar">
    <w:name w:val="Comment Text Char"/>
    <w:basedOn w:val="DefaultParagraphFont"/>
    <w:link w:val="CommentText"/>
    <w:uiPriority w:val="99"/>
    <w:semiHidden/>
    <w:rsid w:val="002440B5"/>
    <w:rPr>
      <w:rFonts w:ascii="Calibri" w:eastAsia="Calibri" w:hAnsi="Calibri"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2440B5"/>
    <w:rPr>
      <w:b/>
      <w:bCs/>
    </w:rPr>
  </w:style>
  <w:style w:type="character" w:customStyle="1" w:styleId="CommentSubjectChar">
    <w:name w:val="Comment Subject Char"/>
    <w:basedOn w:val="CommentTextChar"/>
    <w:link w:val="CommentSubject"/>
    <w:uiPriority w:val="99"/>
    <w:semiHidden/>
    <w:rsid w:val="002440B5"/>
    <w:rPr>
      <w:rFonts w:ascii="Calibri" w:eastAsia="Calibri" w:hAnsi="Calibri" w:cs="Times New Roman"/>
      <w:b/>
      <w:bCs/>
      <w:sz w:val="20"/>
      <w:szCs w:val="20"/>
      <w:lang w:val="en-ZA"/>
    </w:rPr>
  </w:style>
  <w:style w:type="paragraph" w:customStyle="1" w:styleId="Listecouleur-Accent11">
    <w:name w:val="Liste couleur - Accent 11"/>
    <w:basedOn w:val="Normal"/>
    <w:uiPriority w:val="34"/>
    <w:qFormat/>
    <w:rsid w:val="00333CAA"/>
    <w:pPr>
      <w:spacing w:after="0" w:line="240" w:lineRule="auto"/>
      <w:ind w:left="708"/>
    </w:pPr>
    <w:rPr>
      <w:rFonts w:ascii="Times New Roman" w:eastAsia="Times New Roman" w:hAnsi="Times New Roman"/>
      <w:sz w:val="24"/>
      <w:szCs w:val="24"/>
      <w:lang w:val="fr-FR" w:eastAsia="fr-FR"/>
    </w:rPr>
  </w:style>
  <w:style w:type="table" w:styleId="LightShading-Accent3">
    <w:name w:val="Light Shading Accent 3"/>
    <w:basedOn w:val="TableNormal"/>
    <w:uiPriority w:val="60"/>
    <w:rsid w:val="00C03E6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C03E6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List-Accent6">
    <w:name w:val="Light List Accent 6"/>
    <w:basedOn w:val="TableNormal"/>
    <w:uiPriority w:val="61"/>
    <w:rsid w:val="00C03E6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5">
    <w:name w:val="Light Grid Accent 5"/>
    <w:basedOn w:val="TableNormal"/>
    <w:uiPriority w:val="62"/>
    <w:rsid w:val="00B91B0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650685">
      <w:bodyDiv w:val="1"/>
      <w:marLeft w:val="0"/>
      <w:marRight w:val="0"/>
      <w:marTop w:val="0"/>
      <w:marBottom w:val="0"/>
      <w:divBdr>
        <w:top w:val="none" w:sz="0" w:space="0" w:color="auto"/>
        <w:left w:val="none" w:sz="0" w:space="0" w:color="auto"/>
        <w:bottom w:val="none" w:sz="0" w:space="0" w:color="auto"/>
        <w:right w:val="none" w:sz="0" w:space="0" w:color="auto"/>
      </w:divBdr>
    </w:div>
    <w:div w:id="207646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mailto:jbayili@borderlesswa.com%20/%20Cell%20:%20+223%20(0)%20244%20340%20747" TargetMode="External"/><Relationship Id="rId26" Type="http://schemas.openxmlformats.org/officeDocument/2006/relationships/hyperlink" Target="mailto:alassanem@hubrural.org" TargetMode="External"/><Relationship Id="rId39" Type="http://schemas.openxmlformats.org/officeDocument/2006/relationships/hyperlink" Target="mailto:njcsorgho@gmail.com" TargetMode="External"/><Relationship Id="rId3" Type="http://schemas.openxmlformats.org/officeDocument/2006/relationships/styles" Target="styles.xml"/><Relationship Id="rId21" Type="http://schemas.openxmlformats.org/officeDocument/2006/relationships/hyperlink" Target="mailto:shamadou@uemoa.int" TargetMode="External"/><Relationship Id="rId34" Type="http://schemas.openxmlformats.org/officeDocument/2006/relationships/hyperlink" Target="mailto:cofenabvi_ao@yahoo.fr"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yperlink" Target="mailto:nKossonou@borderlesswa.com%20,%20Tel:%20+233-302-76-29-35%20/%20Tel:%20+233-24-92-66-577" TargetMode="External"/><Relationship Id="rId25" Type="http://schemas.openxmlformats.org/officeDocument/2006/relationships/hyperlink" Target="mailto:yamarm@hubrural.org" TargetMode="External"/><Relationship Id="rId33" Type="http://schemas.openxmlformats.org/officeDocument/2006/relationships/hyperlink" Target="mailto:uofa06@yahoo.fr%20,%20Tel:%20+226-70-24-94-96" TargetMode="External"/><Relationship Id="rId38" Type="http://schemas.openxmlformats.org/officeDocument/2006/relationships/hyperlink" Target="mailto:andrenikiema51@yahoo.fr" TargetMode="External"/><Relationship Id="rId2" Type="http://schemas.openxmlformats.org/officeDocument/2006/relationships/numbering" Target="numbering.xml"/><Relationship Id="rId16" Type="http://schemas.openxmlformats.org/officeDocument/2006/relationships/hyperlink" Target="mailto:modji2000@yahoo.fr%20,%20Tel%20:%20+221-77-54-54-000" TargetMode="External"/><Relationship Id="rId20" Type="http://schemas.openxmlformats.org/officeDocument/2006/relationships/hyperlink" Target="mailto:bagna_djibo@yahoo.fr" TargetMode="External"/><Relationship Id="rId29" Type="http://schemas.openxmlformats.org/officeDocument/2006/relationships/hyperlink" Target="mailto:soule_goura@yahoo.fr" TargetMode="External"/><Relationship Id="rId41" Type="http://schemas.openxmlformats.org/officeDocument/2006/relationships/hyperlink" Target="mailto:nafissatououedraogo73@yahoo.fr%20/%20Cell%20:%2072-00-98-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cbuzzard@usaid.gov" TargetMode="External"/><Relationship Id="rId32" Type="http://schemas.openxmlformats.org/officeDocument/2006/relationships/hyperlink" Target="mailto:ouedrama1@yahoo.fr%20,%20Tel:%20+226-70-00-25-91" TargetMode="External"/><Relationship Id="rId37" Type="http://schemas.openxmlformats.org/officeDocument/2006/relationships/hyperlink" Target="mailto:moussa.cisse@cilss.bf%20+22670314022" TargetMode="External"/><Relationship Id="rId40" Type="http://schemas.openxmlformats.org/officeDocument/2006/relationships/hyperlink" Target="mailto:ourssino2002@yahoo.fr%20/%20Cell:%2078-45-23-11"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ousseini_araa@ecowas.int" TargetMode="External"/><Relationship Id="rId23" Type="http://schemas.openxmlformats.org/officeDocument/2006/relationships/hyperlink" Target="mailto:joliveira@usaid.gov" TargetMode="External"/><Relationship Id="rId28" Type="http://schemas.openxmlformats.org/officeDocument/2006/relationships/hyperlink" Target="mailto:diarra.salifoub@gmail.com%20,%20Tel:%20+223-66-76-83-47" TargetMode="External"/><Relationship Id="rId36" Type="http://schemas.openxmlformats.org/officeDocument/2006/relationships/hyperlink" Target="mailto:mahalmoudou.hamadoun@cilss.bf" TargetMode="External"/><Relationship Id="rId10" Type="http://schemas.openxmlformats.org/officeDocument/2006/relationships/image" Target="media/image2.png"/><Relationship Id="rId19" Type="http://schemas.openxmlformats.org/officeDocument/2006/relationships/hyperlink" Target="mailto:fenacovici_leaderduvivier@yahoo.fr%20/%20Cell%20:%20+225-08-84-11-92%20/%2067-20-35-34" TargetMode="External"/><Relationship Id="rId31" Type="http://schemas.openxmlformats.org/officeDocument/2006/relationships/hyperlink" Target="mailto:gzongo@uemoa.int"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mailto:Jsoukamnenth@usaid.gov" TargetMode="External"/><Relationship Id="rId27" Type="http://schemas.openxmlformats.org/officeDocument/2006/relationships/hyperlink" Target="mailto:mniang@aafex.com" TargetMode="External"/><Relationship Id="rId30" Type="http://schemas.openxmlformats.org/officeDocument/2006/relationships/hyperlink" Target="mailto:ggbbeettaa@yahoo.fr%20,%20Tel:%20+229-97-12-13-49" TargetMode="External"/><Relationship Id="rId35" Type="http://schemas.openxmlformats.org/officeDocument/2006/relationships/hyperlink" Target="mailto:camedo@cilss.bf%20;%20Tel:%20+226-77-45-81-59"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8E526-E938-45B7-A838-E4DA8EBDF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2463</Words>
  <Characters>13548</Characters>
  <Application>Microsoft Office Word</Application>
  <DocSecurity>0</DocSecurity>
  <Lines>112</Lines>
  <Paragraphs>31</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Microsoft</Company>
  <LinksUpToDate>false</LinksUpToDate>
  <CharactersWithSpaces>15980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 Rural</dc:creator>
  <cp:lastModifiedBy>Alassane</cp:lastModifiedBy>
  <cp:revision>5</cp:revision>
  <cp:lastPrinted>2014-04-15T11:18:00Z</cp:lastPrinted>
  <dcterms:created xsi:type="dcterms:W3CDTF">2014-04-15T11:20:00Z</dcterms:created>
  <dcterms:modified xsi:type="dcterms:W3CDTF">2014-04-16T17:15:00Z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1416294423</vt:i4>
  </property>
  <property fmtid="{D5CDD505-2E9C-101B-9397-08002B2CF9AE}" pid="3" name="_NewReviewCycle">
    <vt:lpwstr/>
  </property>
  <property fmtid="{D5CDD505-2E9C-101B-9397-08002B2CF9AE}" pid="4" name="_EmailSubject">
    <vt:lpwstr>Relevé des conclusions</vt:lpwstr>
  </property>
  <property fmtid="{D5CDD505-2E9C-101B-9397-08002B2CF9AE}" pid="5" name="_AuthorEmail">
    <vt:lpwstr>alassanem@hubrural.org</vt:lpwstr>
  </property>
  <property fmtid="{D5CDD505-2E9C-101B-9397-08002B2CF9AE}" pid="6" name="_AuthorEmailDisplayName">
    <vt:lpwstr>alassanem</vt:lpwstr>
  </property>
  <property fmtid="{D5CDD505-2E9C-101B-9397-08002B2CF9AE}" pid="7" name="_PreviousAdHocReviewCycleID">
    <vt:i4>-1455452259</vt:i4>
  </property>
  <property fmtid="{D5CDD505-2E9C-101B-9397-08002B2CF9AE}" pid="8" name="_ReviewingToolsShownOnce">
    <vt:lpwstr/>
  </property>
</Properties>
</file>